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EA9EB" w14:textId="77777777" w:rsidR="00763548" w:rsidRDefault="00763548">
      <w:pPr>
        <w:jc w:val="center"/>
        <w:rPr>
          <w:rFonts w:hint="eastAsia"/>
          <w:b/>
          <w:sz w:val="32"/>
        </w:rPr>
      </w:pPr>
      <w:bookmarkStart w:id="0" w:name="_Toc466788853"/>
      <w:bookmarkStart w:id="1" w:name="_Toc523829994"/>
      <w:bookmarkStart w:id="2" w:name="_Toc48703888"/>
      <w:bookmarkStart w:id="3" w:name="_Toc22454436"/>
      <w:bookmarkStart w:id="4" w:name="_Toc466788855"/>
      <w:bookmarkStart w:id="5" w:name="_Toc48703898"/>
      <w:bookmarkStart w:id="6" w:name="_Toc523829996"/>
      <w:bookmarkStart w:id="7" w:name="_Toc523829999"/>
      <w:bookmarkStart w:id="8" w:name="_Toc48703908"/>
      <w:bookmarkStart w:id="9" w:name="_Toc466788858"/>
      <w:bookmarkStart w:id="10" w:name="_Toc88373425"/>
    </w:p>
    <w:p w14:paraId="4AB97E27" w14:textId="77777777" w:rsidR="00763548" w:rsidRDefault="00763548">
      <w:pPr>
        <w:jc w:val="center"/>
        <w:rPr>
          <w:b/>
          <w:sz w:val="32"/>
        </w:rPr>
      </w:pPr>
    </w:p>
    <w:p w14:paraId="49297995" w14:textId="77777777" w:rsidR="00763548" w:rsidRDefault="00A44167">
      <w:pPr>
        <w:jc w:val="center"/>
        <w:rPr>
          <w:b/>
          <w:sz w:val="52"/>
          <w:szCs w:val="52"/>
        </w:rPr>
      </w:pPr>
      <w:r>
        <w:rPr>
          <w:rFonts w:hint="eastAsia"/>
          <w:b/>
          <w:sz w:val="52"/>
          <w:szCs w:val="52"/>
        </w:rPr>
        <w:t>财通基金管理有限公司</w:t>
      </w:r>
    </w:p>
    <w:p w14:paraId="572A13AE" w14:textId="77777777" w:rsidR="00763548" w:rsidRDefault="00763548">
      <w:pPr>
        <w:jc w:val="center"/>
        <w:rPr>
          <w:b/>
          <w:sz w:val="32"/>
        </w:rPr>
      </w:pPr>
    </w:p>
    <w:p w14:paraId="0441F027" w14:textId="77777777" w:rsidR="00763548" w:rsidRDefault="00A44167">
      <w:pPr>
        <w:jc w:val="center"/>
        <w:rPr>
          <w:b/>
          <w:sz w:val="44"/>
          <w:szCs w:val="44"/>
        </w:rPr>
      </w:pPr>
      <w:r>
        <w:rPr>
          <w:rFonts w:hint="eastAsia"/>
          <w:b/>
          <w:sz w:val="44"/>
          <w:szCs w:val="44"/>
        </w:rPr>
        <w:t>中证财通中国可持续发展</w:t>
      </w:r>
      <w:r>
        <w:rPr>
          <w:rFonts w:hint="eastAsia"/>
          <w:b/>
          <w:sz w:val="44"/>
          <w:szCs w:val="44"/>
        </w:rPr>
        <w:t>100</w:t>
      </w:r>
      <w:r>
        <w:rPr>
          <w:rFonts w:hint="eastAsia"/>
          <w:b/>
          <w:sz w:val="44"/>
          <w:szCs w:val="44"/>
        </w:rPr>
        <w:t>（</w:t>
      </w:r>
      <w:r>
        <w:rPr>
          <w:rFonts w:hint="eastAsia"/>
          <w:b/>
          <w:sz w:val="44"/>
          <w:szCs w:val="44"/>
        </w:rPr>
        <w:t>ECPI ESG</w:t>
      </w:r>
      <w:r>
        <w:rPr>
          <w:rFonts w:hint="eastAsia"/>
          <w:b/>
          <w:sz w:val="44"/>
          <w:szCs w:val="44"/>
        </w:rPr>
        <w:t>）</w:t>
      </w:r>
    </w:p>
    <w:p w14:paraId="70A6B7E5" w14:textId="77777777" w:rsidR="00763548" w:rsidRDefault="00A44167">
      <w:pPr>
        <w:jc w:val="center"/>
        <w:rPr>
          <w:b/>
          <w:sz w:val="44"/>
          <w:szCs w:val="44"/>
        </w:rPr>
      </w:pPr>
      <w:r>
        <w:rPr>
          <w:rFonts w:hint="eastAsia"/>
          <w:b/>
          <w:sz w:val="44"/>
          <w:szCs w:val="44"/>
        </w:rPr>
        <w:t>指数增强型证券投资基金</w:t>
      </w:r>
    </w:p>
    <w:p w14:paraId="46E9C114" w14:textId="77777777" w:rsidR="00763548" w:rsidRDefault="00A44167">
      <w:pPr>
        <w:jc w:val="center"/>
        <w:rPr>
          <w:b/>
          <w:sz w:val="44"/>
          <w:szCs w:val="44"/>
        </w:rPr>
      </w:pPr>
      <w:r>
        <w:rPr>
          <w:rFonts w:hint="eastAsia"/>
          <w:b/>
          <w:sz w:val="44"/>
          <w:szCs w:val="44"/>
        </w:rPr>
        <w:t>托管协议</w:t>
      </w:r>
    </w:p>
    <w:p w14:paraId="10A103E5" w14:textId="77777777" w:rsidR="00763548" w:rsidRDefault="00763548">
      <w:pPr>
        <w:jc w:val="center"/>
        <w:rPr>
          <w:b/>
          <w:sz w:val="32"/>
        </w:rPr>
      </w:pPr>
    </w:p>
    <w:p w14:paraId="0C1F23B0" w14:textId="77777777" w:rsidR="00763548" w:rsidRDefault="00763548">
      <w:pPr>
        <w:rPr>
          <w:rFonts w:ascii="宋体"/>
          <w:sz w:val="30"/>
        </w:rPr>
      </w:pPr>
    </w:p>
    <w:p w14:paraId="21A8D2F5" w14:textId="77777777" w:rsidR="00763548" w:rsidRDefault="00763548">
      <w:pPr>
        <w:rPr>
          <w:rFonts w:ascii="宋体"/>
          <w:sz w:val="30"/>
        </w:rPr>
      </w:pPr>
    </w:p>
    <w:p w14:paraId="64B1C76F" w14:textId="77777777" w:rsidR="00763548" w:rsidRDefault="00763548">
      <w:pPr>
        <w:rPr>
          <w:rFonts w:ascii="宋体"/>
          <w:sz w:val="30"/>
        </w:rPr>
      </w:pPr>
    </w:p>
    <w:p w14:paraId="133CE3A4" w14:textId="77777777" w:rsidR="00763548" w:rsidRDefault="00763548">
      <w:pPr>
        <w:rPr>
          <w:rFonts w:ascii="宋体"/>
          <w:sz w:val="30"/>
        </w:rPr>
      </w:pPr>
    </w:p>
    <w:p w14:paraId="21F5B6CA" w14:textId="77777777" w:rsidR="00763548" w:rsidRDefault="00763548">
      <w:pPr>
        <w:rPr>
          <w:rFonts w:ascii="宋体"/>
          <w:sz w:val="30"/>
        </w:rPr>
      </w:pPr>
    </w:p>
    <w:p w14:paraId="6A721D4D" w14:textId="77777777" w:rsidR="00763548" w:rsidRDefault="00763548">
      <w:pPr>
        <w:rPr>
          <w:rFonts w:ascii="宋体"/>
          <w:sz w:val="30"/>
        </w:rPr>
      </w:pPr>
    </w:p>
    <w:p w14:paraId="36DAFC79" w14:textId="77777777" w:rsidR="00763548" w:rsidRDefault="00A44167">
      <w:pPr>
        <w:spacing w:line="360" w:lineRule="auto"/>
        <w:ind w:right="26"/>
        <w:jc w:val="center"/>
        <w:outlineLvl w:val="0"/>
        <w:rPr>
          <w:rFonts w:ascii="宋体" w:hAnsi="宋体"/>
          <w:b/>
          <w:sz w:val="28"/>
          <w:szCs w:val="28"/>
        </w:rPr>
      </w:pPr>
      <w:bookmarkStart w:id="11" w:name="_Toc125361069"/>
      <w:bookmarkStart w:id="12" w:name="_Toc140002332"/>
      <w:r>
        <w:rPr>
          <w:rFonts w:ascii="宋体" w:hAnsi="宋体" w:hint="eastAsia"/>
          <w:b/>
          <w:sz w:val="28"/>
          <w:szCs w:val="28"/>
        </w:rPr>
        <w:t>基金管理人：财通基金管理有限公司</w:t>
      </w:r>
      <w:bookmarkEnd w:id="11"/>
      <w:bookmarkEnd w:id="12"/>
    </w:p>
    <w:p w14:paraId="0A147E35" w14:textId="77777777" w:rsidR="00763548" w:rsidRDefault="00A44167">
      <w:pPr>
        <w:spacing w:line="360" w:lineRule="auto"/>
        <w:ind w:right="26"/>
        <w:jc w:val="center"/>
        <w:outlineLvl w:val="0"/>
        <w:rPr>
          <w:rFonts w:ascii="宋体" w:hAnsi="宋体"/>
          <w:b/>
          <w:sz w:val="28"/>
          <w:szCs w:val="28"/>
        </w:rPr>
      </w:pPr>
      <w:bookmarkStart w:id="13" w:name="_Toc140002333"/>
      <w:bookmarkStart w:id="14" w:name="_Toc125361070"/>
      <w:r>
        <w:rPr>
          <w:rFonts w:ascii="宋体" w:hAnsi="宋体" w:hint="eastAsia"/>
          <w:b/>
          <w:sz w:val="28"/>
          <w:szCs w:val="28"/>
        </w:rPr>
        <w:t>基金托管人：上海银行股份有限公司</w:t>
      </w:r>
      <w:bookmarkEnd w:id="13"/>
      <w:bookmarkEnd w:id="14"/>
    </w:p>
    <w:p w14:paraId="4F3A7F56" w14:textId="77777777" w:rsidR="00763548" w:rsidRDefault="00763548" w:rsidP="007776B0">
      <w:pPr>
        <w:spacing w:line="500" w:lineRule="atLeast"/>
        <w:ind w:left="2698" w:hangingChars="896" w:hanging="2698"/>
        <w:jc w:val="center"/>
        <w:outlineLvl w:val="0"/>
        <w:rPr>
          <w:rFonts w:ascii="宋体" w:hAnsi="宋体"/>
          <w:b/>
          <w:sz w:val="30"/>
          <w:szCs w:val="30"/>
        </w:rPr>
      </w:pPr>
    </w:p>
    <w:p w14:paraId="1233D60B" w14:textId="77777777" w:rsidR="00763548" w:rsidRDefault="00763548" w:rsidP="007776B0">
      <w:pPr>
        <w:spacing w:line="500" w:lineRule="atLeast"/>
        <w:ind w:left="2519" w:hangingChars="896" w:hanging="2519"/>
        <w:jc w:val="center"/>
        <w:outlineLvl w:val="0"/>
        <w:rPr>
          <w:rFonts w:ascii="黑体" w:eastAsia="黑体" w:hAnsi="宋体"/>
          <w:b/>
          <w:sz w:val="28"/>
          <w:szCs w:val="28"/>
        </w:rPr>
      </w:pPr>
    </w:p>
    <w:p w14:paraId="69A728A1" w14:textId="77777777" w:rsidR="00763548" w:rsidRDefault="00A44167">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5" w:name="_Toc140002335"/>
      <w:bookmarkStart w:id="16" w:name="_Toc125361072"/>
      <w:r>
        <w:rPr>
          <w:rFonts w:ascii="黑体" w:eastAsia="黑体" w:hAnsi="宋体" w:hint="eastAsia"/>
          <w:b/>
          <w:sz w:val="30"/>
          <w:szCs w:val="30"/>
        </w:rPr>
        <w:lastRenderedPageBreak/>
        <w:t>目  录</w:t>
      </w:r>
      <w:bookmarkEnd w:id="15"/>
      <w:bookmarkEnd w:id="16"/>
    </w:p>
    <w:p w14:paraId="4CCE9103" w14:textId="77777777" w:rsidR="00763548" w:rsidRDefault="00763548">
      <w:pPr>
        <w:spacing w:line="500" w:lineRule="atLeast"/>
        <w:outlineLvl w:val="0"/>
        <w:rPr>
          <w:rFonts w:ascii="宋体" w:hAnsi="宋体"/>
          <w:sz w:val="24"/>
        </w:rPr>
      </w:pPr>
    </w:p>
    <w:p w14:paraId="2B9E08D7" w14:textId="77777777" w:rsidR="00763548" w:rsidRDefault="00332B44">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fldChar w:fldCharType="begin"/>
      </w:r>
      <w:r w:rsidR="00A44167">
        <w:instrText xml:space="preserve"> </w:instrText>
      </w:r>
      <w:r w:rsidR="00A44167">
        <w:rPr>
          <w:rFonts w:hint="eastAsia"/>
        </w:rPr>
        <w:instrText>TOC \o "1-1" \h \z \u</w:instrText>
      </w:r>
      <w:r w:rsidR="00A44167">
        <w:instrText xml:space="preserve"> </w:instrText>
      </w:r>
      <w:r>
        <w:fldChar w:fldCharType="separate"/>
      </w:r>
      <w:hyperlink w:anchor="_Toc140002336" w:history="1">
        <w:r w:rsidR="00A44167">
          <w:rPr>
            <w:rStyle w:val="ad"/>
            <w:rFonts w:ascii="宋体" w:hAnsi="宋体" w:hint="eastAsia"/>
            <w:noProof/>
            <w:color w:val="auto"/>
          </w:rPr>
          <w:t>一、 基金托管协议当事人</w:t>
        </w:r>
        <w:r w:rsidR="00A44167">
          <w:rPr>
            <w:noProof/>
          </w:rPr>
          <w:tab/>
        </w:r>
        <w:r>
          <w:rPr>
            <w:noProof/>
          </w:rPr>
          <w:fldChar w:fldCharType="begin"/>
        </w:r>
        <w:r w:rsidR="00A44167">
          <w:rPr>
            <w:noProof/>
          </w:rPr>
          <w:instrText xml:space="preserve"> PAGEREF _Toc140002336 \h </w:instrText>
        </w:r>
        <w:r>
          <w:rPr>
            <w:noProof/>
          </w:rPr>
        </w:r>
        <w:r>
          <w:rPr>
            <w:noProof/>
          </w:rPr>
          <w:fldChar w:fldCharType="separate"/>
        </w:r>
        <w:r w:rsidR="00CC0E12">
          <w:rPr>
            <w:noProof/>
          </w:rPr>
          <w:t>1</w:t>
        </w:r>
        <w:r>
          <w:rPr>
            <w:noProof/>
          </w:rPr>
          <w:fldChar w:fldCharType="end"/>
        </w:r>
      </w:hyperlink>
    </w:p>
    <w:p w14:paraId="68C5F765"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A44167">
          <w:rPr>
            <w:rStyle w:val="ad"/>
            <w:rFonts w:ascii="宋体" w:hAnsi="宋体" w:hint="eastAsia"/>
            <w:noProof/>
            <w:color w:val="auto"/>
          </w:rPr>
          <w:t>二、 基金托管协议的依据、目的和原则</w:t>
        </w:r>
        <w:r w:rsidR="00A44167">
          <w:rPr>
            <w:noProof/>
          </w:rPr>
          <w:tab/>
        </w:r>
        <w:r w:rsidR="00332B44">
          <w:rPr>
            <w:noProof/>
          </w:rPr>
          <w:fldChar w:fldCharType="begin"/>
        </w:r>
        <w:r w:rsidR="00A44167">
          <w:rPr>
            <w:noProof/>
          </w:rPr>
          <w:instrText xml:space="preserve"> PAGEREF _Toc140002337 \h </w:instrText>
        </w:r>
        <w:r w:rsidR="00332B44">
          <w:rPr>
            <w:noProof/>
          </w:rPr>
        </w:r>
        <w:r w:rsidR="00332B44">
          <w:rPr>
            <w:noProof/>
          </w:rPr>
          <w:fldChar w:fldCharType="separate"/>
        </w:r>
        <w:r>
          <w:rPr>
            <w:noProof/>
          </w:rPr>
          <w:t>2</w:t>
        </w:r>
        <w:r w:rsidR="00332B44">
          <w:rPr>
            <w:noProof/>
          </w:rPr>
          <w:fldChar w:fldCharType="end"/>
        </w:r>
      </w:hyperlink>
    </w:p>
    <w:p w14:paraId="0DB0CEFD"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A44167">
          <w:rPr>
            <w:rStyle w:val="ad"/>
            <w:rFonts w:ascii="宋体" w:hAnsi="宋体" w:hint="eastAsia"/>
            <w:noProof/>
            <w:color w:val="auto"/>
          </w:rPr>
          <w:t>三、 基金托管人对基金管理人的业务监督和核查</w:t>
        </w:r>
        <w:r w:rsidR="00A44167">
          <w:rPr>
            <w:noProof/>
          </w:rPr>
          <w:tab/>
        </w:r>
        <w:r w:rsidR="00332B44">
          <w:rPr>
            <w:noProof/>
          </w:rPr>
          <w:fldChar w:fldCharType="begin"/>
        </w:r>
        <w:r w:rsidR="00A44167">
          <w:rPr>
            <w:noProof/>
          </w:rPr>
          <w:instrText xml:space="preserve"> PAGEREF _Toc140002338 \h </w:instrText>
        </w:r>
        <w:r w:rsidR="00332B44">
          <w:rPr>
            <w:noProof/>
          </w:rPr>
        </w:r>
        <w:r w:rsidR="00332B44">
          <w:rPr>
            <w:noProof/>
          </w:rPr>
          <w:fldChar w:fldCharType="separate"/>
        </w:r>
        <w:r>
          <w:rPr>
            <w:noProof/>
          </w:rPr>
          <w:t>3</w:t>
        </w:r>
        <w:r w:rsidR="00332B44">
          <w:rPr>
            <w:noProof/>
          </w:rPr>
          <w:fldChar w:fldCharType="end"/>
        </w:r>
      </w:hyperlink>
      <w:bookmarkStart w:id="17" w:name="_GoBack"/>
      <w:bookmarkEnd w:id="17"/>
    </w:p>
    <w:p w14:paraId="53016599"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A44167">
          <w:rPr>
            <w:rStyle w:val="ad"/>
            <w:rFonts w:ascii="宋体" w:hAnsi="宋体" w:hint="eastAsia"/>
            <w:noProof/>
            <w:color w:val="auto"/>
          </w:rPr>
          <w:t>四、 基金管理人对基金托管人的业务核查</w:t>
        </w:r>
        <w:r w:rsidR="00A44167">
          <w:rPr>
            <w:noProof/>
          </w:rPr>
          <w:tab/>
        </w:r>
        <w:r w:rsidR="00332B44">
          <w:rPr>
            <w:noProof/>
          </w:rPr>
          <w:fldChar w:fldCharType="begin"/>
        </w:r>
        <w:r w:rsidR="00A44167">
          <w:rPr>
            <w:noProof/>
          </w:rPr>
          <w:instrText xml:space="preserve"> PAGEREF _Toc140002339 \h </w:instrText>
        </w:r>
        <w:r w:rsidR="00332B44">
          <w:rPr>
            <w:noProof/>
          </w:rPr>
        </w:r>
        <w:r w:rsidR="00332B44">
          <w:rPr>
            <w:noProof/>
          </w:rPr>
          <w:fldChar w:fldCharType="separate"/>
        </w:r>
        <w:r>
          <w:rPr>
            <w:noProof/>
          </w:rPr>
          <w:t>10</w:t>
        </w:r>
        <w:r w:rsidR="00332B44">
          <w:rPr>
            <w:noProof/>
          </w:rPr>
          <w:fldChar w:fldCharType="end"/>
        </w:r>
      </w:hyperlink>
    </w:p>
    <w:p w14:paraId="77A3866E" w14:textId="743F14FB"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A44167">
          <w:rPr>
            <w:rStyle w:val="ad"/>
            <w:rFonts w:ascii="宋体" w:hAnsi="宋体" w:hint="eastAsia"/>
            <w:noProof/>
            <w:color w:val="auto"/>
          </w:rPr>
          <w:t>五、 基金财产保管</w:t>
        </w:r>
        <w:r w:rsidR="00A44167">
          <w:rPr>
            <w:noProof/>
          </w:rPr>
          <w:tab/>
        </w:r>
        <w:r w:rsidR="00332B44">
          <w:rPr>
            <w:noProof/>
          </w:rPr>
          <w:fldChar w:fldCharType="begin"/>
        </w:r>
        <w:r w:rsidR="00A44167">
          <w:rPr>
            <w:noProof/>
          </w:rPr>
          <w:instrText xml:space="preserve"> PAGEREF _Toc140002340 \h </w:instrText>
        </w:r>
        <w:r w:rsidR="00332B44">
          <w:rPr>
            <w:noProof/>
          </w:rPr>
        </w:r>
        <w:r w:rsidR="00332B44">
          <w:rPr>
            <w:noProof/>
          </w:rPr>
          <w:fldChar w:fldCharType="separate"/>
        </w:r>
        <w:r>
          <w:rPr>
            <w:noProof/>
          </w:rPr>
          <w:t>11</w:t>
        </w:r>
        <w:r w:rsidR="00332B44">
          <w:rPr>
            <w:noProof/>
          </w:rPr>
          <w:fldChar w:fldCharType="end"/>
        </w:r>
      </w:hyperlink>
    </w:p>
    <w:p w14:paraId="576920B9"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A44167">
          <w:rPr>
            <w:rStyle w:val="ad"/>
            <w:rFonts w:ascii="宋体" w:hAnsi="宋体" w:hint="eastAsia"/>
            <w:noProof/>
            <w:color w:val="auto"/>
          </w:rPr>
          <w:t>六、 指令的发送、确认和执行</w:t>
        </w:r>
        <w:r w:rsidR="00A44167">
          <w:rPr>
            <w:noProof/>
          </w:rPr>
          <w:tab/>
        </w:r>
        <w:r w:rsidR="00332B44">
          <w:rPr>
            <w:noProof/>
          </w:rPr>
          <w:fldChar w:fldCharType="begin"/>
        </w:r>
        <w:r w:rsidR="00A44167">
          <w:rPr>
            <w:noProof/>
          </w:rPr>
          <w:instrText xml:space="preserve"> PAGEREF _Toc140002341 \h </w:instrText>
        </w:r>
        <w:r w:rsidR="00332B44">
          <w:rPr>
            <w:noProof/>
          </w:rPr>
        </w:r>
        <w:r w:rsidR="00332B44">
          <w:rPr>
            <w:noProof/>
          </w:rPr>
          <w:fldChar w:fldCharType="separate"/>
        </w:r>
        <w:r>
          <w:rPr>
            <w:noProof/>
          </w:rPr>
          <w:t>13</w:t>
        </w:r>
        <w:r w:rsidR="00332B44">
          <w:rPr>
            <w:noProof/>
          </w:rPr>
          <w:fldChar w:fldCharType="end"/>
        </w:r>
      </w:hyperlink>
    </w:p>
    <w:p w14:paraId="77192F4C" w14:textId="3314C55D"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A44167">
          <w:rPr>
            <w:rStyle w:val="ad"/>
            <w:rFonts w:ascii="宋体" w:hAnsi="宋体" w:hint="eastAsia"/>
            <w:noProof/>
            <w:color w:val="auto"/>
          </w:rPr>
          <w:t>七、 交易及清算交收安排</w:t>
        </w:r>
        <w:r w:rsidR="00A44167">
          <w:rPr>
            <w:noProof/>
          </w:rPr>
          <w:tab/>
        </w:r>
        <w:r w:rsidR="00332B44">
          <w:rPr>
            <w:noProof/>
          </w:rPr>
          <w:fldChar w:fldCharType="begin"/>
        </w:r>
        <w:r w:rsidR="00A44167">
          <w:rPr>
            <w:noProof/>
          </w:rPr>
          <w:instrText xml:space="preserve"> PAGEREF _Toc140002342 \h </w:instrText>
        </w:r>
        <w:r w:rsidR="00332B44">
          <w:rPr>
            <w:noProof/>
          </w:rPr>
        </w:r>
        <w:r w:rsidR="00332B44">
          <w:rPr>
            <w:noProof/>
          </w:rPr>
          <w:fldChar w:fldCharType="separate"/>
        </w:r>
        <w:r>
          <w:rPr>
            <w:noProof/>
          </w:rPr>
          <w:t>16</w:t>
        </w:r>
        <w:r w:rsidR="00332B44">
          <w:rPr>
            <w:noProof/>
          </w:rPr>
          <w:fldChar w:fldCharType="end"/>
        </w:r>
      </w:hyperlink>
    </w:p>
    <w:p w14:paraId="1C386B80" w14:textId="3EE45514"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A44167">
          <w:rPr>
            <w:rStyle w:val="ad"/>
            <w:rFonts w:ascii="宋体" w:hAnsi="宋体" w:hint="eastAsia"/>
            <w:noProof/>
            <w:color w:val="auto"/>
          </w:rPr>
          <w:t>八、 基金资产净值计算和会计核算</w:t>
        </w:r>
        <w:r w:rsidR="00A44167">
          <w:rPr>
            <w:noProof/>
          </w:rPr>
          <w:tab/>
        </w:r>
        <w:r w:rsidR="00332B44">
          <w:rPr>
            <w:noProof/>
          </w:rPr>
          <w:fldChar w:fldCharType="begin"/>
        </w:r>
        <w:r w:rsidR="00A44167">
          <w:rPr>
            <w:noProof/>
          </w:rPr>
          <w:instrText xml:space="preserve"> PAGEREF _Toc140002343 \h </w:instrText>
        </w:r>
        <w:r w:rsidR="00332B44">
          <w:rPr>
            <w:noProof/>
          </w:rPr>
        </w:r>
        <w:r w:rsidR="00332B44">
          <w:rPr>
            <w:noProof/>
          </w:rPr>
          <w:fldChar w:fldCharType="separate"/>
        </w:r>
        <w:r>
          <w:rPr>
            <w:noProof/>
          </w:rPr>
          <w:t>19</w:t>
        </w:r>
        <w:r w:rsidR="00332B44">
          <w:rPr>
            <w:noProof/>
          </w:rPr>
          <w:fldChar w:fldCharType="end"/>
        </w:r>
      </w:hyperlink>
    </w:p>
    <w:p w14:paraId="3B80CEC3" w14:textId="58A0C75E"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A44167">
          <w:rPr>
            <w:rStyle w:val="ad"/>
            <w:rFonts w:ascii="宋体" w:hAnsi="宋体" w:hint="eastAsia"/>
            <w:noProof/>
            <w:color w:val="auto"/>
          </w:rPr>
          <w:t>九、 基金收益分配</w:t>
        </w:r>
        <w:r w:rsidR="00A44167">
          <w:rPr>
            <w:noProof/>
          </w:rPr>
          <w:tab/>
        </w:r>
        <w:r w:rsidR="00332B44">
          <w:rPr>
            <w:noProof/>
          </w:rPr>
          <w:fldChar w:fldCharType="begin"/>
        </w:r>
        <w:r w:rsidR="00A44167">
          <w:rPr>
            <w:noProof/>
          </w:rPr>
          <w:instrText xml:space="preserve"> PAGEREF _Toc140002344 \h </w:instrText>
        </w:r>
        <w:r w:rsidR="00332B44">
          <w:rPr>
            <w:noProof/>
          </w:rPr>
        </w:r>
        <w:r w:rsidR="00332B44">
          <w:rPr>
            <w:noProof/>
          </w:rPr>
          <w:fldChar w:fldCharType="separate"/>
        </w:r>
        <w:r>
          <w:rPr>
            <w:noProof/>
          </w:rPr>
          <w:t>25</w:t>
        </w:r>
        <w:r w:rsidR="00332B44">
          <w:rPr>
            <w:noProof/>
          </w:rPr>
          <w:fldChar w:fldCharType="end"/>
        </w:r>
      </w:hyperlink>
    </w:p>
    <w:p w14:paraId="5788F0B2"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A44167">
          <w:rPr>
            <w:rStyle w:val="ad"/>
            <w:rFonts w:ascii="宋体" w:hAnsi="宋体" w:hint="eastAsia"/>
            <w:noProof/>
            <w:color w:val="auto"/>
          </w:rPr>
          <w:t>十、 信息披露</w:t>
        </w:r>
        <w:r w:rsidR="00A44167">
          <w:rPr>
            <w:noProof/>
          </w:rPr>
          <w:tab/>
        </w:r>
        <w:r w:rsidR="00332B44">
          <w:rPr>
            <w:noProof/>
          </w:rPr>
          <w:fldChar w:fldCharType="begin"/>
        </w:r>
        <w:r w:rsidR="00A44167">
          <w:rPr>
            <w:noProof/>
          </w:rPr>
          <w:instrText xml:space="preserve"> PAGEREF _Toc140002345 \h </w:instrText>
        </w:r>
        <w:r w:rsidR="00332B44">
          <w:rPr>
            <w:noProof/>
          </w:rPr>
        </w:r>
        <w:r w:rsidR="00332B44">
          <w:rPr>
            <w:noProof/>
          </w:rPr>
          <w:fldChar w:fldCharType="separate"/>
        </w:r>
        <w:r>
          <w:rPr>
            <w:noProof/>
          </w:rPr>
          <w:t>25</w:t>
        </w:r>
        <w:r w:rsidR="00332B44">
          <w:rPr>
            <w:noProof/>
          </w:rPr>
          <w:fldChar w:fldCharType="end"/>
        </w:r>
      </w:hyperlink>
    </w:p>
    <w:p w14:paraId="3B86BF0C"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A44167">
          <w:rPr>
            <w:rStyle w:val="ad"/>
            <w:rFonts w:ascii="宋体" w:hAnsi="宋体" w:hint="eastAsia"/>
            <w:noProof/>
            <w:color w:val="auto"/>
          </w:rPr>
          <w:t>十一、 基金费用</w:t>
        </w:r>
        <w:r w:rsidR="00A44167">
          <w:rPr>
            <w:noProof/>
          </w:rPr>
          <w:tab/>
        </w:r>
        <w:r w:rsidR="00332B44">
          <w:rPr>
            <w:noProof/>
          </w:rPr>
          <w:fldChar w:fldCharType="begin"/>
        </w:r>
        <w:r w:rsidR="00A44167">
          <w:rPr>
            <w:noProof/>
          </w:rPr>
          <w:instrText xml:space="preserve"> PAGEREF _Toc140002346 \h </w:instrText>
        </w:r>
        <w:r w:rsidR="00332B44">
          <w:rPr>
            <w:noProof/>
          </w:rPr>
        </w:r>
        <w:r w:rsidR="00332B44">
          <w:rPr>
            <w:noProof/>
          </w:rPr>
          <w:fldChar w:fldCharType="separate"/>
        </w:r>
        <w:r>
          <w:rPr>
            <w:noProof/>
          </w:rPr>
          <w:t>27</w:t>
        </w:r>
        <w:r w:rsidR="00332B44">
          <w:rPr>
            <w:noProof/>
          </w:rPr>
          <w:fldChar w:fldCharType="end"/>
        </w:r>
      </w:hyperlink>
    </w:p>
    <w:p w14:paraId="3B5BF5CB"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A44167">
          <w:rPr>
            <w:rStyle w:val="ad"/>
            <w:rFonts w:ascii="宋体" w:hAnsi="宋体" w:hint="eastAsia"/>
            <w:noProof/>
            <w:color w:val="auto"/>
          </w:rPr>
          <w:t>十二、 基金份额持有人名册的保管</w:t>
        </w:r>
        <w:r w:rsidR="00A44167">
          <w:rPr>
            <w:noProof/>
          </w:rPr>
          <w:tab/>
        </w:r>
        <w:r w:rsidR="00332B44">
          <w:rPr>
            <w:noProof/>
          </w:rPr>
          <w:fldChar w:fldCharType="begin"/>
        </w:r>
        <w:r w:rsidR="00A44167">
          <w:rPr>
            <w:noProof/>
          </w:rPr>
          <w:instrText xml:space="preserve"> PAGEREF _Toc140002347 \h </w:instrText>
        </w:r>
        <w:r w:rsidR="00332B44">
          <w:rPr>
            <w:noProof/>
          </w:rPr>
        </w:r>
        <w:r w:rsidR="00332B44">
          <w:rPr>
            <w:noProof/>
          </w:rPr>
          <w:fldChar w:fldCharType="separate"/>
        </w:r>
        <w:r>
          <w:rPr>
            <w:noProof/>
          </w:rPr>
          <w:t>29</w:t>
        </w:r>
        <w:r w:rsidR="00332B44">
          <w:rPr>
            <w:noProof/>
          </w:rPr>
          <w:fldChar w:fldCharType="end"/>
        </w:r>
      </w:hyperlink>
    </w:p>
    <w:p w14:paraId="51F13CB2"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A44167">
          <w:rPr>
            <w:rStyle w:val="ad"/>
            <w:rFonts w:ascii="宋体" w:hAnsi="宋体" w:hint="eastAsia"/>
            <w:noProof/>
            <w:color w:val="auto"/>
          </w:rPr>
          <w:t>十三、 基金有关文件和档案的保存</w:t>
        </w:r>
        <w:r w:rsidR="00A44167">
          <w:rPr>
            <w:noProof/>
          </w:rPr>
          <w:tab/>
        </w:r>
        <w:r w:rsidR="00332B44">
          <w:rPr>
            <w:noProof/>
          </w:rPr>
          <w:fldChar w:fldCharType="begin"/>
        </w:r>
        <w:r w:rsidR="00A44167">
          <w:rPr>
            <w:noProof/>
          </w:rPr>
          <w:instrText xml:space="preserve"> PAGEREF _Toc140002348 \h </w:instrText>
        </w:r>
        <w:r w:rsidR="00332B44">
          <w:rPr>
            <w:noProof/>
          </w:rPr>
        </w:r>
        <w:r w:rsidR="00332B44">
          <w:rPr>
            <w:noProof/>
          </w:rPr>
          <w:fldChar w:fldCharType="separate"/>
        </w:r>
        <w:r>
          <w:rPr>
            <w:noProof/>
          </w:rPr>
          <w:t>30</w:t>
        </w:r>
        <w:r w:rsidR="00332B44">
          <w:rPr>
            <w:noProof/>
          </w:rPr>
          <w:fldChar w:fldCharType="end"/>
        </w:r>
      </w:hyperlink>
    </w:p>
    <w:p w14:paraId="2EB24B3D"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A44167">
          <w:rPr>
            <w:rStyle w:val="ad"/>
            <w:rFonts w:ascii="宋体" w:hAnsi="宋体" w:hint="eastAsia"/>
            <w:noProof/>
            <w:color w:val="auto"/>
          </w:rPr>
          <w:t>十四、 基金管理人和基金托管人的更换</w:t>
        </w:r>
        <w:r w:rsidR="00A44167">
          <w:rPr>
            <w:noProof/>
          </w:rPr>
          <w:tab/>
        </w:r>
        <w:r w:rsidR="00332B44">
          <w:rPr>
            <w:noProof/>
          </w:rPr>
          <w:fldChar w:fldCharType="begin"/>
        </w:r>
        <w:r w:rsidR="00A44167">
          <w:rPr>
            <w:noProof/>
          </w:rPr>
          <w:instrText xml:space="preserve"> PAGEREF _Toc140002349 \h </w:instrText>
        </w:r>
        <w:r w:rsidR="00332B44">
          <w:rPr>
            <w:noProof/>
          </w:rPr>
        </w:r>
        <w:r w:rsidR="00332B44">
          <w:rPr>
            <w:noProof/>
          </w:rPr>
          <w:fldChar w:fldCharType="separate"/>
        </w:r>
        <w:r>
          <w:rPr>
            <w:noProof/>
          </w:rPr>
          <w:t>30</w:t>
        </w:r>
        <w:r w:rsidR="00332B44">
          <w:rPr>
            <w:noProof/>
          </w:rPr>
          <w:fldChar w:fldCharType="end"/>
        </w:r>
      </w:hyperlink>
    </w:p>
    <w:p w14:paraId="08FD1D15"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A44167">
          <w:rPr>
            <w:rStyle w:val="ad"/>
            <w:rFonts w:ascii="宋体" w:hAnsi="宋体" w:hint="eastAsia"/>
            <w:noProof/>
            <w:color w:val="auto"/>
          </w:rPr>
          <w:t>十五、 禁止行为</w:t>
        </w:r>
        <w:r w:rsidR="00A44167">
          <w:rPr>
            <w:noProof/>
          </w:rPr>
          <w:tab/>
        </w:r>
        <w:r w:rsidR="00332B44">
          <w:rPr>
            <w:noProof/>
          </w:rPr>
          <w:fldChar w:fldCharType="begin"/>
        </w:r>
        <w:r w:rsidR="00A44167">
          <w:rPr>
            <w:noProof/>
          </w:rPr>
          <w:instrText xml:space="preserve"> PAGEREF _Toc140002350 \h </w:instrText>
        </w:r>
        <w:r w:rsidR="00332B44">
          <w:rPr>
            <w:noProof/>
          </w:rPr>
        </w:r>
        <w:r w:rsidR="00332B44">
          <w:rPr>
            <w:noProof/>
          </w:rPr>
          <w:fldChar w:fldCharType="separate"/>
        </w:r>
        <w:r>
          <w:rPr>
            <w:noProof/>
          </w:rPr>
          <w:t>33</w:t>
        </w:r>
        <w:r w:rsidR="00332B44">
          <w:rPr>
            <w:noProof/>
          </w:rPr>
          <w:fldChar w:fldCharType="end"/>
        </w:r>
      </w:hyperlink>
    </w:p>
    <w:p w14:paraId="715171C3"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A44167">
          <w:rPr>
            <w:rStyle w:val="ad"/>
            <w:rFonts w:ascii="宋体" w:hAnsi="宋体" w:hint="eastAsia"/>
            <w:noProof/>
            <w:color w:val="auto"/>
          </w:rPr>
          <w:t>十六、 基金托管协议的变更、终止与基金财产的清算</w:t>
        </w:r>
        <w:r w:rsidR="00A44167">
          <w:rPr>
            <w:noProof/>
          </w:rPr>
          <w:tab/>
        </w:r>
        <w:r w:rsidR="00332B44">
          <w:rPr>
            <w:noProof/>
          </w:rPr>
          <w:fldChar w:fldCharType="begin"/>
        </w:r>
        <w:r w:rsidR="00A44167">
          <w:rPr>
            <w:noProof/>
          </w:rPr>
          <w:instrText xml:space="preserve"> PAGEREF _Toc140002351 \h </w:instrText>
        </w:r>
        <w:r w:rsidR="00332B44">
          <w:rPr>
            <w:noProof/>
          </w:rPr>
        </w:r>
        <w:r w:rsidR="00332B44">
          <w:rPr>
            <w:noProof/>
          </w:rPr>
          <w:fldChar w:fldCharType="separate"/>
        </w:r>
        <w:r>
          <w:rPr>
            <w:noProof/>
          </w:rPr>
          <w:t>34</w:t>
        </w:r>
        <w:r w:rsidR="00332B44">
          <w:rPr>
            <w:noProof/>
          </w:rPr>
          <w:fldChar w:fldCharType="end"/>
        </w:r>
      </w:hyperlink>
    </w:p>
    <w:p w14:paraId="5C863C73" w14:textId="2B0D389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A44167">
          <w:rPr>
            <w:rStyle w:val="ad"/>
            <w:rFonts w:ascii="宋体" w:hAnsi="宋体" w:hint="eastAsia"/>
            <w:noProof/>
            <w:color w:val="auto"/>
          </w:rPr>
          <w:t>十七、 违约责任</w:t>
        </w:r>
        <w:r w:rsidR="00A44167">
          <w:rPr>
            <w:noProof/>
          </w:rPr>
          <w:tab/>
        </w:r>
        <w:r w:rsidR="00332B44">
          <w:rPr>
            <w:noProof/>
          </w:rPr>
          <w:fldChar w:fldCharType="begin"/>
        </w:r>
        <w:r w:rsidR="00A44167">
          <w:rPr>
            <w:noProof/>
          </w:rPr>
          <w:instrText xml:space="preserve"> PAGEREF _Toc140002352 \h </w:instrText>
        </w:r>
        <w:r w:rsidR="00332B44">
          <w:rPr>
            <w:noProof/>
          </w:rPr>
        </w:r>
        <w:r w:rsidR="00332B44">
          <w:rPr>
            <w:noProof/>
          </w:rPr>
          <w:fldChar w:fldCharType="separate"/>
        </w:r>
        <w:r>
          <w:rPr>
            <w:noProof/>
          </w:rPr>
          <w:t>36</w:t>
        </w:r>
        <w:r w:rsidR="00332B44">
          <w:rPr>
            <w:noProof/>
          </w:rPr>
          <w:fldChar w:fldCharType="end"/>
        </w:r>
      </w:hyperlink>
    </w:p>
    <w:p w14:paraId="24C9F64C" w14:textId="3540D1B9"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A44167">
          <w:rPr>
            <w:rStyle w:val="ad"/>
            <w:rFonts w:ascii="宋体" w:hAnsi="宋体" w:hint="eastAsia"/>
            <w:noProof/>
            <w:color w:val="auto"/>
          </w:rPr>
          <w:t>十八、 争议解决方式</w:t>
        </w:r>
        <w:r w:rsidR="00A44167">
          <w:rPr>
            <w:noProof/>
          </w:rPr>
          <w:tab/>
        </w:r>
        <w:r w:rsidR="00332B44">
          <w:rPr>
            <w:noProof/>
          </w:rPr>
          <w:fldChar w:fldCharType="begin"/>
        </w:r>
        <w:r w:rsidR="00A44167">
          <w:rPr>
            <w:noProof/>
          </w:rPr>
          <w:instrText xml:space="preserve"> PAGEREF _Toc140002353 \h </w:instrText>
        </w:r>
        <w:r w:rsidR="00332B44">
          <w:rPr>
            <w:noProof/>
          </w:rPr>
        </w:r>
        <w:r w:rsidR="00332B44">
          <w:rPr>
            <w:noProof/>
          </w:rPr>
          <w:fldChar w:fldCharType="separate"/>
        </w:r>
        <w:r>
          <w:rPr>
            <w:noProof/>
          </w:rPr>
          <w:t>37</w:t>
        </w:r>
        <w:r w:rsidR="00332B44">
          <w:rPr>
            <w:noProof/>
          </w:rPr>
          <w:fldChar w:fldCharType="end"/>
        </w:r>
      </w:hyperlink>
    </w:p>
    <w:p w14:paraId="72FA9860"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A44167">
          <w:rPr>
            <w:rStyle w:val="ad"/>
            <w:rFonts w:ascii="宋体" w:hAnsi="宋体" w:hint="eastAsia"/>
            <w:noProof/>
            <w:color w:val="auto"/>
          </w:rPr>
          <w:t>十九、 基金托管协议的效力</w:t>
        </w:r>
        <w:r w:rsidR="00A44167">
          <w:rPr>
            <w:noProof/>
          </w:rPr>
          <w:tab/>
        </w:r>
        <w:r w:rsidR="00332B44">
          <w:rPr>
            <w:noProof/>
          </w:rPr>
          <w:fldChar w:fldCharType="begin"/>
        </w:r>
        <w:r w:rsidR="00A44167">
          <w:rPr>
            <w:noProof/>
          </w:rPr>
          <w:instrText xml:space="preserve"> PAGEREF _Toc140002354 \h </w:instrText>
        </w:r>
        <w:r w:rsidR="00332B44">
          <w:rPr>
            <w:noProof/>
          </w:rPr>
        </w:r>
        <w:r w:rsidR="00332B44">
          <w:rPr>
            <w:noProof/>
          </w:rPr>
          <w:fldChar w:fldCharType="separate"/>
        </w:r>
        <w:r>
          <w:rPr>
            <w:noProof/>
          </w:rPr>
          <w:t>37</w:t>
        </w:r>
        <w:r w:rsidR="00332B44">
          <w:rPr>
            <w:noProof/>
          </w:rPr>
          <w:fldChar w:fldCharType="end"/>
        </w:r>
      </w:hyperlink>
    </w:p>
    <w:p w14:paraId="12B481C1" w14:textId="77777777" w:rsidR="00763548" w:rsidRDefault="00CC0E12">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A44167">
          <w:rPr>
            <w:rStyle w:val="ad"/>
            <w:rFonts w:ascii="宋体" w:hAnsi="宋体" w:hint="eastAsia"/>
            <w:noProof/>
            <w:color w:val="auto"/>
          </w:rPr>
          <w:t>二十、 基金托管协议的签订</w:t>
        </w:r>
        <w:r w:rsidR="00A44167">
          <w:rPr>
            <w:noProof/>
          </w:rPr>
          <w:tab/>
        </w:r>
        <w:r w:rsidR="00332B44">
          <w:rPr>
            <w:noProof/>
          </w:rPr>
          <w:fldChar w:fldCharType="begin"/>
        </w:r>
        <w:r w:rsidR="00A44167">
          <w:rPr>
            <w:noProof/>
          </w:rPr>
          <w:instrText xml:space="preserve"> PAGEREF _Toc140002355 \h </w:instrText>
        </w:r>
        <w:r w:rsidR="00332B44">
          <w:rPr>
            <w:noProof/>
          </w:rPr>
        </w:r>
        <w:r w:rsidR="00332B44">
          <w:rPr>
            <w:noProof/>
          </w:rPr>
          <w:fldChar w:fldCharType="separate"/>
        </w:r>
        <w:r>
          <w:rPr>
            <w:noProof/>
          </w:rPr>
          <w:t>37</w:t>
        </w:r>
        <w:r w:rsidR="00332B44">
          <w:rPr>
            <w:noProof/>
          </w:rPr>
          <w:fldChar w:fldCharType="end"/>
        </w:r>
      </w:hyperlink>
    </w:p>
    <w:p w14:paraId="31E28BBA" w14:textId="77777777" w:rsidR="00763548" w:rsidRDefault="00332B44">
      <w:r>
        <w:fldChar w:fldCharType="end"/>
      </w:r>
    </w:p>
    <w:p w14:paraId="5B172467" w14:textId="77777777" w:rsidR="00763548" w:rsidRDefault="00763548"/>
    <w:p w14:paraId="21DC6859" w14:textId="77777777" w:rsidR="00763548" w:rsidRDefault="00763548">
      <w:pPr>
        <w:sectPr w:rsidR="00763548">
          <w:headerReference w:type="default" r:id="rId8"/>
          <w:footerReference w:type="even" r:id="rId9"/>
          <w:pgSz w:w="11906" w:h="16838"/>
          <w:pgMar w:top="1440" w:right="1800" w:bottom="1440" w:left="1800" w:header="851" w:footer="992" w:gutter="0"/>
          <w:pgNumType w:start="0"/>
          <w:cols w:space="425"/>
          <w:titlePg/>
          <w:docGrid w:type="lines" w:linePitch="312"/>
        </w:sectPr>
      </w:pPr>
    </w:p>
    <w:p w14:paraId="1F9BEB83"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 w:name="_Toc124749936"/>
      <w:bookmarkStart w:id="19" w:name="_Toc125361073"/>
      <w:bookmarkStart w:id="20" w:name="_Toc124749225"/>
      <w:bookmarkStart w:id="21" w:name="_Toc140002336"/>
      <w:bookmarkStart w:id="22" w:name="_Toc523829992"/>
      <w:bookmarkStart w:id="23" w:name="_Toc22454432"/>
      <w:bookmarkStart w:id="24" w:name="_Toc48703884"/>
      <w:bookmarkStart w:id="25" w:name="_Toc123626167"/>
      <w:r>
        <w:rPr>
          <w:rFonts w:ascii="宋体" w:hAnsi="宋体" w:cs="Arial" w:hint="eastAsia"/>
          <w:sz w:val="30"/>
        </w:rPr>
        <w:lastRenderedPageBreak/>
        <w:t>基金托管协议当事人</w:t>
      </w:r>
      <w:bookmarkEnd w:id="18"/>
      <w:bookmarkEnd w:id="19"/>
      <w:bookmarkEnd w:id="20"/>
      <w:bookmarkEnd w:id="21"/>
      <w:bookmarkEnd w:id="22"/>
      <w:bookmarkEnd w:id="23"/>
      <w:bookmarkEnd w:id="24"/>
      <w:bookmarkEnd w:id="25"/>
    </w:p>
    <w:p w14:paraId="3BA6B783" w14:textId="77777777" w:rsidR="00763548" w:rsidRDefault="00A44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6" w:name="_Toc22454433"/>
      <w:bookmarkStart w:id="27" w:name="_Toc48703885"/>
      <w:r>
        <w:rPr>
          <w:rFonts w:ascii="宋体" w:eastAsia="宋体" w:hAnsi="宋体" w:cs="Arial" w:hint="eastAsia"/>
          <w:b w:val="0"/>
          <w:kern w:val="0"/>
          <w:sz w:val="24"/>
          <w:szCs w:val="24"/>
        </w:rPr>
        <w:t>（一）基金管理人</w:t>
      </w:r>
      <w:bookmarkEnd w:id="26"/>
      <w:bookmarkEnd w:id="27"/>
    </w:p>
    <w:p w14:paraId="05DAFBE7" w14:textId="77777777" w:rsidR="00763548" w:rsidRDefault="00A44167">
      <w:pPr>
        <w:spacing w:after="120" w:line="360" w:lineRule="auto"/>
        <w:ind w:firstLineChars="200" w:firstLine="480"/>
        <w:rPr>
          <w:rFonts w:ascii="宋体" w:hAnsi="宋体"/>
          <w:sz w:val="24"/>
        </w:rPr>
      </w:pPr>
      <w:bookmarkStart w:id="28" w:name="_Toc15118236"/>
      <w:r>
        <w:rPr>
          <w:rFonts w:ascii="宋体" w:hAnsi="宋体" w:hint="eastAsia"/>
          <w:sz w:val="24"/>
        </w:rPr>
        <w:t>名称：财通基金管理有限公司</w:t>
      </w:r>
    </w:p>
    <w:p w14:paraId="3CFE8231" w14:textId="77777777" w:rsidR="00763548" w:rsidRDefault="00A44167">
      <w:pPr>
        <w:spacing w:after="120" w:line="360" w:lineRule="auto"/>
        <w:ind w:firstLineChars="200" w:firstLine="480"/>
        <w:rPr>
          <w:rFonts w:ascii="宋体" w:hAnsi="宋体"/>
          <w:sz w:val="24"/>
        </w:rPr>
      </w:pPr>
      <w:r>
        <w:rPr>
          <w:rFonts w:ascii="宋体" w:hAnsi="宋体" w:hint="eastAsia"/>
          <w:sz w:val="24"/>
        </w:rPr>
        <w:t>住所：上海市虹口区吴淞路</w:t>
      </w:r>
      <w:r>
        <w:rPr>
          <w:rFonts w:ascii="宋体" w:hAnsi="宋体"/>
          <w:sz w:val="24"/>
        </w:rPr>
        <w:t>619号505室</w:t>
      </w:r>
    </w:p>
    <w:p w14:paraId="0AD57143" w14:textId="447A9C02" w:rsidR="00763548" w:rsidRDefault="00A44167">
      <w:pPr>
        <w:spacing w:after="120" w:line="360" w:lineRule="auto"/>
        <w:ind w:firstLineChars="200" w:firstLine="480"/>
        <w:rPr>
          <w:rFonts w:ascii="宋体" w:hAnsi="宋体"/>
          <w:sz w:val="24"/>
        </w:rPr>
      </w:pPr>
      <w:r>
        <w:rPr>
          <w:rFonts w:ascii="宋体" w:hAnsi="宋体" w:hint="eastAsia"/>
          <w:sz w:val="24"/>
        </w:rPr>
        <w:t>法定代表人：</w:t>
      </w:r>
      <w:r w:rsidR="00A659C9">
        <w:rPr>
          <w:rFonts w:ascii="宋体" w:hAnsi="宋体" w:hint="eastAsia"/>
          <w:sz w:val="24"/>
        </w:rPr>
        <w:t>夏理芬</w:t>
      </w:r>
    </w:p>
    <w:p w14:paraId="3966DA8D" w14:textId="77777777" w:rsidR="00763548" w:rsidRDefault="00A44167">
      <w:pPr>
        <w:spacing w:after="120" w:line="360" w:lineRule="auto"/>
        <w:ind w:firstLineChars="200" w:firstLine="480"/>
        <w:rPr>
          <w:rFonts w:ascii="宋体" w:hAnsi="宋体"/>
          <w:sz w:val="24"/>
        </w:rPr>
      </w:pPr>
      <w:r>
        <w:rPr>
          <w:rFonts w:ascii="宋体" w:hAnsi="宋体" w:hint="eastAsia"/>
          <w:sz w:val="24"/>
        </w:rPr>
        <w:t>成立时间：</w:t>
      </w:r>
      <w:r>
        <w:rPr>
          <w:rFonts w:ascii="宋体" w:hAnsi="宋体" w:cs="Arial"/>
          <w:kern w:val="0"/>
          <w:sz w:val="24"/>
        </w:rPr>
        <w:t>2011年6月21日</w:t>
      </w:r>
    </w:p>
    <w:p w14:paraId="39DB2A71" w14:textId="77777777" w:rsidR="00763548" w:rsidRDefault="00A44167">
      <w:pPr>
        <w:spacing w:after="120" w:line="360" w:lineRule="auto"/>
        <w:ind w:firstLineChars="200" w:firstLine="480"/>
        <w:rPr>
          <w:rFonts w:ascii="宋体" w:hAnsi="宋体"/>
          <w:sz w:val="24"/>
        </w:rPr>
      </w:pPr>
      <w:r>
        <w:rPr>
          <w:rFonts w:ascii="宋体" w:hAnsi="宋体" w:hint="eastAsia"/>
          <w:sz w:val="24"/>
        </w:rPr>
        <w:t>批准设立机关及批准设立文号：</w:t>
      </w:r>
      <w:r>
        <w:rPr>
          <w:rFonts w:ascii="宋体" w:hAnsi="宋体" w:cs="Arial" w:hint="eastAsia"/>
          <w:kern w:val="0"/>
          <w:sz w:val="24"/>
        </w:rPr>
        <w:t>中国证券监督管理委员会《关于核准设立财通基金管理有限公司的批复》（证监许可</w:t>
      </w:r>
      <w:r>
        <w:rPr>
          <w:rFonts w:ascii="宋体" w:hAnsi="宋体" w:cs="Arial"/>
          <w:kern w:val="0"/>
          <w:sz w:val="24"/>
        </w:rPr>
        <w:t>[2011]840号）</w:t>
      </w:r>
    </w:p>
    <w:p w14:paraId="27F7F503" w14:textId="77777777" w:rsidR="00763548" w:rsidRDefault="00A44167">
      <w:pPr>
        <w:spacing w:after="120" w:line="360" w:lineRule="auto"/>
        <w:ind w:firstLineChars="200" w:firstLine="480"/>
        <w:rPr>
          <w:rFonts w:ascii="宋体" w:hAnsi="宋体"/>
          <w:sz w:val="24"/>
        </w:rPr>
      </w:pPr>
      <w:r>
        <w:rPr>
          <w:rFonts w:ascii="宋体" w:hAnsi="宋体" w:hint="eastAsia"/>
          <w:sz w:val="24"/>
        </w:rPr>
        <w:t>注册资本：</w:t>
      </w:r>
      <w:r>
        <w:rPr>
          <w:rFonts w:ascii="宋体" w:hAnsi="宋体" w:cs="Arial" w:hint="eastAsia"/>
          <w:kern w:val="0"/>
          <w:sz w:val="24"/>
        </w:rPr>
        <w:t>人民币贰亿元</w:t>
      </w:r>
    </w:p>
    <w:p w14:paraId="6E7F4443" w14:textId="77777777" w:rsidR="00763548" w:rsidRDefault="00A44167">
      <w:pPr>
        <w:spacing w:after="120" w:line="360" w:lineRule="auto"/>
        <w:ind w:firstLineChars="200" w:firstLine="480"/>
        <w:rPr>
          <w:rFonts w:ascii="宋体" w:hAnsi="宋体"/>
          <w:sz w:val="24"/>
        </w:rPr>
      </w:pPr>
      <w:r>
        <w:rPr>
          <w:rFonts w:ascii="宋体" w:hAnsi="宋体" w:hint="eastAsia"/>
          <w:sz w:val="24"/>
        </w:rPr>
        <w:t xml:space="preserve">组织形式: </w:t>
      </w:r>
      <w:r>
        <w:rPr>
          <w:rFonts w:ascii="宋体" w:hAnsi="宋体" w:cs="Arial" w:hint="eastAsia"/>
          <w:kern w:val="0"/>
          <w:sz w:val="24"/>
        </w:rPr>
        <w:t>有限责任公司</w:t>
      </w:r>
    </w:p>
    <w:p w14:paraId="236AA5D1" w14:textId="77777777" w:rsidR="00763548" w:rsidRDefault="00A44167">
      <w:pPr>
        <w:spacing w:after="120" w:line="360" w:lineRule="auto"/>
        <w:ind w:firstLineChars="200" w:firstLine="480"/>
        <w:rPr>
          <w:rFonts w:ascii="宋体" w:hAnsi="宋体"/>
          <w:sz w:val="24"/>
        </w:rPr>
      </w:pPr>
      <w:r>
        <w:rPr>
          <w:rFonts w:ascii="宋体" w:hAnsi="宋体" w:hint="eastAsia"/>
          <w:sz w:val="24"/>
        </w:rPr>
        <w:t>经营范围：</w:t>
      </w:r>
      <w:r>
        <w:rPr>
          <w:rFonts w:ascii="宋体" w:hAnsi="宋体" w:cs="Arial" w:hint="eastAsia"/>
          <w:kern w:val="0"/>
          <w:sz w:val="24"/>
        </w:rPr>
        <w:t>基金募集、基金销售、资产管理及中国证监会许可的其他业务</w:t>
      </w:r>
    </w:p>
    <w:p w14:paraId="4D6816EB" w14:textId="77777777" w:rsidR="00763548" w:rsidRDefault="00A44167">
      <w:pPr>
        <w:spacing w:after="120" w:line="360" w:lineRule="auto"/>
        <w:ind w:firstLineChars="200" w:firstLine="480"/>
        <w:rPr>
          <w:rFonts w:ascii="宋体" w:hAnsi="宋体"/>
          <w:sz w:val="24"/>
        </w:rPr>
      </w:pPr>
      <w:r>
        <w:rPr>
          <w:rFonts w:ascii="宋体" w:hAnsi="宋体" w:hint="eastAsia"/>
          <w:sz w:val="24"/>
        </w:rPr>
        <w:t>存续期间：</w:t>
      </w:r>
      <w:r>
        <w:rPr>
          <w:rFonts w:ascii="宋体" w:hAnsi="宋体" w:cs="Arial" w:hint="eastAsia"/>
          <w:kern w:val="0"/>
          <w:sz w:val="24"/>
        </w:rPr>
        <w:t>持续经营</w:t>
      </w:r>
    </w:p>
    <w:p w14:paraId="2D4426F7" w14:textId="77777777" w:rsidR="00763548" w:rsidRDefault="00A44167">
      <w:pPr>
        <w:tabs>
          <w:tab w:val="left" w:pos="1320"/>
        </w:tabs>
        <w:spacing w:line="360" w:lineRule="auto"/>
        <w:ind w:firstLineChars="200" w:firstLine="480"/>
        <w:rPr>
          <w:rFonts w:ascii="宋体" w:hAnsi="宋体"/>
          <w:sz w:val="24"/>
        </w:rPr>
      </w:pPr>
      <w:r>
        <w:rPr>
          <w:rFonts w:ascii="宋体" w:hAnsi="宋体" w:hint="eastAsia"/>
          <w:sz w:val="24"/>
        </w:rPr>
        <w:t>电话：</w:t>
      </w:r>
      <w:r>
        <w:rPr>
          <w:rFonts w:ascii="宋体" w:hAnsi="宋体"/>
          <w:sz w:val="24"/>
        </w:rPr>
        <w:tab/>
      </w:r>
      <w:r>
        <w:rPr>
          <w:rFonts w:ascii="宋体" w:hAnsi="宋体" w:cs="Arial"/>
          <w:kern w:val="0"/>
          <w:sz w:val="24"/>
        </w:rPr>
        <w:t>021-</w:t>
      </w:r>
      <w:r>
        <w:rPr>
          <w:rFonts w:ascii="宋体" w:hAnsi="宋体" w:cs="Arial" w:hint="eastAsia"/>
          <w:kern w:val="0"/>
          <w:sz w:val="24"/>
        </w:rPr>
        <w:t>2053</w:t>
      </w:r>
      <w:r>
        <w:rPr>
          <w:rFonts w:ascii="宋体" w:hAnsi="宋体" w:cs="Arial"/>
          <w:kern w:val="0"/>
          <w:sz w:val="24"/>
        </w:rPr>
        <w:t xml:space="preserve"> </w:t>
      </w:r>
      <w:r>
        <w:rPr>
          <w:rFonts w:ascii="宋体" w:hAnsi="宋体" w:cs="Arial" w:hint="eastAsia"/>
          <w:kern w:val="0"/>
          <w:sz w:val="24"/>
        </w:rPr>
        <w:t>7888</w:t>
      </w:r>
    </w:p>
    <w:p w14:paraId="2A97934B" w14:textId="77777777" w:rsidR="00763548" w:rsidRDefault="00A44167">
      <w:pPr>
        <w:spacing w:line="360" w:lineRule="auto"/>
        <w:ind w:firstLineChars="200" w:firstLine="480"/>
        <w:rPr>
          <w:rFonts w:ascii="宋体" w:hAnsi="宋体"/>
          <w:sz w:val="24"/>
        </w:rPr>
      </w:pPr>
      <w:r>
        <w:rPr>
          <w:rFonts w:ascii="宋体" w:hAnsi="宋体" w:hint="eastAsia"/>
          <w:sz w:val="24"/>
        </w:rPr>
        <w:t xml:space="preserve">传真： </w:t>
      </w:r>
      <w:r>
        <w:rPr>
          <w:rFonts w:ascii="宋体" w:hAnsi="宋体" w:cs="Arial"/>
          <w:kern w:val="0"/>
          <w:sz w:val="24"/>
        </w:rPr>
        <w:t>021-</w:t>
      </w:r>
      <w:r>
        <w:rPr>
          <w:rFonts w:ascii="宋体" w:hAnsi="宋体" w:cs="Arial" w:hint="eastAsia"/>
          <w:kern w:val="0"/>
          <w:sz w:val="24"/>
        </w:rPr>
        <w:t>2053</w:t>
      </w:r>
      <w:r>
        <w:rPr>
          <w:rFonts w:ascii="宋体" w:hAnsi="宋体" w:cs="Arial"/>
          <w:kern w:val="0"/>
          <w:sz w:val="24"/>
        </w:rPr>
        <w:t xml:space="preserve"> </w:t>
      </w:r>
      <w:r>
        <w:rPr>
          <w:rFonts w:ascii="宋体" w:hAnsi="宋体" w:cs="Arial" w:hint="eastAsia"/>
          <w:kern w:val="0"/>
          <w:sz w:val="24"/>
        </w:rPr>
        <w:t>7999</w:t>
      </w:r>
    </w:p>
    <w:p w14:paraId="13FA7B9E" w14:textId="77777777" w:rsidR="00763548" w:rsidRDefault="00A44167">
      <w:pPr>
        <w:spacing w:line="360" w:lineRule="auto"/>
        <w:ind w:firstLineChars="200" w:firstLine="480"/>
        <w:rPr>
          <w:rFonts w:ascii="宋体" w:hAnsi="宋体"/>
          <w:sz w:val="24"/>
        </w:rPr>
      </w:pPr>
      <w:r>
        <w:rPr>
          <w:rFonts w:ascii="宋体" w:hAnsi="宋体" w:hint="eastAsia"/>
          <w:sz w:val="24"/>
        </w:rPr>
        <w:t>联系人：</w:t>
      </w:r>
      <w:r>
        <w:rPr>
          <w:rFonts w:ascii="宋体" w:hAnsi="宋体" w:cs="Arial" w:hint="eastAsia"/>
          <w:kern w:val="0"/>
          <w:sz w:val="24"/>
        </w:rPr>
        <w:t>徐申骏</w:t>
      </w:r>
    </w:p>
    <w:p w14:paraId="0B6507EF" w14:textId="77777777" w:rsidR="00763548" w:rsidRDefault="00763548">
      <w:pPr>
        <w:spacing w:line="360" w:lineRule="auto"/>
        <w:ind w:firstLineChars="200" w:firstLine="480"/>
        <w:rPr>
          <w:rFonts w:ascii="宋体" w:hAnsi="宋体"/>
          <w:sz w:val="24"/>
        </w:rPr>
      </w:pPr>
      <w:bookmarkStart w:id="29" w:name="_Toc22454434"/>
      <w:bookmarkStart w:id="30" w:name="_Toc48703886"/>
      <w:bookmarkEnd w:id="28"/>
    </w:p>
    <w:p w14:paraId="3DEE23C1" w14:textId="77777777" w:rsidR="00763548" w:rsidRDefault="00A44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29"/>
      <w:bookmarkEnd w:id="30"/>
    </w:p>
    <w:p w14:paraId="73DE8B56" w14:textId="77777777" w:rsidR="00763548" w:rsidRDefault="00A44167">
      <w:pPr>
        <w:spacing w:line="360" w:lineRule="auto"/>
        <w:ind w:firstLineChars="200" w:firstLine="480"/>
        <w:rPr>
          <w:rFonts w:ascii="宋体" w:hAnsi="宋体"/>
          <w:sz w:val="24"/>
        </w:rPr>
      </w:pPr>
      <w:r>
        <w:rPr>
          <w:rFonts w:ascii="宋体" w:hAnsi="宋体" w:hint="eastAsia"/>
          <w:sz w:val="24"/>
        </w:rPr>
        <w:t>名称：上海银行股份有限公司</w:t>
      </w:r>
    </w:p>
    <w:p w14:paraId="3B94557C" w14:textId="77777777" w:rsidR="00763548" w:rsidRDefault="00A44167">
      <w:pPr>
        <w:spacing w:line="360" w:lineRule="auto"/>
        <w:ind w:firstLineChars="200" w:firstLine="480"/>
        <w:rPr>
          <w:rFonts w:ascii="宋体" w:hAnsi="宋体"/>
          <w:sz w:val="24"/>
        </w:rPr>
      </w:pPr>
      <w:r>
        <w:rPr>
          <w:rFonts w:ascii="宋体" w:hAnsi="宋体" w:hint="eastAsia"/>
          <w:sz w:val="24"/>
        </w:rPr>
        <w:t>住所：上海市银城中路168号</w:t>
      </w:r>
    </w:p>
    <w:p w14:paraId="44A0379C" w14:textId="62C9FBB1" w:rsidR="00763548" w:rsidRDefault="00A44167">
      <w:pPr>
        <w:spacing w:line="360" w:lineRule="auto"/>
        <w:ind w:firstLineChars="200" w:firstLine="480"/>
        <w:rPr>
          <w:rFonts w:ascii="宋体" w:hAnsi="宋体"/>
          <w:sz w:val="24"/>
        </w:rPr>
      </w:pPr>
      <w:r>
        <w:rPr>
          <w:rFonts w:ascii="宋体" w:hAnsi="宋体" w:hint="eastAsia"/>
          <w:sz w:val="24"/>
        </w:rPr>
        <w:t>法定代表人：</w:t>
      </w:r>
      <w:r w:rsidR="00D80C8F" w:rsidRPr="00D80C8F">
        <w:rPr>
          <w:rFonts w:ascii="宋体" w:hAnsi="宋体" w:hint="eastAsia"/>
          <w:sz w:val="24"/>
        </w:rPr>
        <w:t>金煜</w:t>
      </w:r>
    </w:p>
    <w:p w14:paraId="5182330A" w14:textId="77777777" w:rsidR="00763548" w:rsidRDefault="00A44167">
      <w:pPr>
        <w:spacing w:line="360" w:lineRule="auto"/>
        <w:ind w:firstLineChars="200" w:firstLine="480"/>
        <w:rPr>
          <w:rFonts w:ascii="宋体" w:hAnsi="宋体"/>
          <w:sz w:val="24"/>
        </w:rPr>
      </w:pPr>
      <w:r>
        <w:rPr>
          <w:rFonts w:ascii="宋体" w:hAnsi="宋体" w:hint="eastAsia"/>
          <w:sz w:val="24"/>
        </w:rPr>
        <w:t>电话：（021）68475888</w:t>
      </w:r>
    </w:p>
    <w:p w14:paraId="0AECD888" w14:textId="77777777" w:rsidR="00763548" w:rsidRDefault="00A44167">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w:t>
      </w:r>
      <w:r>
        <w:rPr>
          <w:rFonts w:ascii="宋体" w:hAnsi="宋体" w:hint="eastAsia"/>
          <w:sz w:val="24"/>
        </w:rPr>
        <w:t>21）68476936</w:t>
      </w:r>
    </w:p>
    <w:p w14:paraId="3B3BA157" w14:textId="77777777" w:rsidR="00763548" w:rsidRDefault="00A44167">
      <w:pPr>
        <w:spacing w:line="360" w:lineRule="auto"/>
        <w:ind w:firstLineChars="200" w:firstLine="480"/>
        <w:rPr>
          <w:rFonts w:ascii="宋体" w:hAnsi="宋体"/>
          <w:sz w:val="24"/>
        </w:rPr>
      </w:pPr>
      <w:r>
        <w:rPr>
          <w:rFonts w:ascii="宋体" w:hAnsi="宋体" w:hint="eastAsia"/>
          <w:sz w:val="24"/>
        </w:rPr>
        <w:t>联系人：江毅</w:t>
      </w:r>
    </w:p>
    <w:p w14:paraId="79A94877" w14:textId="77777777" w:rsidR="00763548" w:rsidRDefault="00A44167">
      <w:pPr>
        <w:spacing w:line="360" w:lineRule="auto"/>
        <w:ind w:firstLineChars="200" w:firstLine="480"/>
        <w:rPr>
          <w:rFonts w:ascii="宋体" w:hAnsi="宋体"/>
          <w:sz w:val="24"/>
        </w:rPr>
      </w:pPr>
      <w:r>
        <w:rPr>
          <w:rFonts w:ascii="宋体" w:hAnsi="宋体" w:hint="eastAsia"/>
          <w:sz w:val="24"/>
        </w:rPr>
        <w:t>成立时间：1995年12月29日</w:t>
      </w:r>
    </w:p>
    <w:p w14:paraId="6E4DF078" w14:textId="77777777" w:rsidR="00763548" w:rsidRDefault="00A44167">
      <w:pPr>
        <w:spacing w:line="360" w:lineRule="auto"/>
        <w:ind w:firstLineChars="200" w:firstLine="480"/>
        <w:rPr>
          <w:rFonts w:ascii="宋体" w:hAnsi="宋体"/>
          <w:sz w:val="24"/>
        </w:rPr>
      </w:pPr>
      <w:r>
        <w:rPr>
          <w:rFonts w:ascii="宋体" w:hAnsi="宋体" w:hint="eastAsia"/>
          <w:sz w:val="24"/>
        </w:rPr>
        <w:t>组织形式：股份有限公司</w:t>
      </w:r>
    </w:p>
    <w:p w14:paraId="3F0F1385" w14:textId="79C998CD" w:rsidR="00763548" w:rsidRDefault="00A44167">
      <w:pPr>
        <w:spacing w:line="360" w:lineRule="auto"/>
        <w:ind w:firstLineChars="200" w:firstLine="480"/>
        <w:rPr>
          <w:rFonts w:ascii="宋体" w:hAnsi="宋体"/>
          <w:sz w:val="24"/>
        </w:rPr>
      </w:pPr>
      <w:r>
        <w:rPr>
          <w:rFonts w:ascii="宋体" w:hAnsi="宋体" w:hint="eastAsia"/>
          <w:sz w:val="24"/>
        </w:rPr>
        <w:lastRenderedPageBreak/>
        <w:t>注册资本：人民币</w:t>
      </w:r>
      <w:r w:rsidR="00D80C8F" w:rsidRPr="00D80C8F">
        <w:rPr>
          <w:rFonts w:ascii="宋体" w:hAnsi="宋体"/>
          <w:sz w:val="24"/>
        </w:rPr>
        <w:t>142.065287</w:t>
      </w:r>
      <w:r>
        <w:rPr>
          <w:rFonts w:ascii="宋体" w:hAnsi="宋体" w:hint="eastAsia"/>
          <w:sz w:val="24"/>
        </w:rPr>
        <w:t>亿元</w:t>
      </w:r>
    </w:p>
    <w:p w14:paraId="406CACC2"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 xml:space="preserve">批准设立机关和设立文号：中国人民银行银复[1995]469号《关于上海城市合作银行开业的批复》，中国人民银行银复[1998]215号《关于上海城市合作银行更改行名的批复》 </w:t>
      </w:r>
    </w:p>
    <w:p w14:paraId="242C6758"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基金托管资格批准机关及文号：中国证监会证监许可[2009]814号</w:t>
      </w:r>
    </w:p>
    <w:p w14:paraId="56855EC7"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存续期间：持续经营</w:t>
      </w:r>
    </w:p>
    <w:p w14:paraId="5591E0E4"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经营范围：人民币业务：吸收公众存款；发放短期、中期和长期贷款；办理国内结算；办理票据贴现；发行金融债券；代理发行、代理兑付、承销政府债券；买卖政府债券；从事同业拆借；提供担保；代理收付款项及代理保险业务，提供保管箱业务；办理委托贷款业务；外汇业务：外汇存款；外汇贷款；外汇汇款；外汇票据的承兑和贴现；外汇担保；外汇兑换；国际结算；结汇、售汇；资信调查、咨询、见证业务；同业外汇拆借；外汇借款，自营外汇买卖；代客外汇买卖；经中国人民银行批准的其他业务。</w:t>
      </w:r>
    </w:p>
    <w:p w14:paraId="586D7A8C"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1" w:name="_Toc48703887"/>
      <w:bookmarkStart w:id="32" w:name="_Toc123626168"/>
      <w:bookmarkStart w:id="33" w:name="_Toc124749226"/>
      <w:bookmarkStart w:id="34" w:name="_Toc124749937"/>
      <w:bookmarkStart w:id="35" w:name="_Toc140002337"/>
      <w:bookmarkStart w:id="36" w:name="_Toc125361074"/>
      <w:bookmarkStart w:id="37" w:name="_Toc466788852"/>
      <w:bookmarkStart w:id="38" w:name="_Toc22454435"/>
      <w:bookmarkStart w:id="39" w:name="_Toc523829993"/>
      <w:r>
        <w:rPr>
          <w:rFonts w:ascii="宋体" w:hAnsi="宋体" w:cs="Arial" w:hint="eastAsia"/>
          <w:sz w:val="30"/>
        </w:rPr>
        <w:t>基金托管协议的依据、目的和原则</w:t>
      </w:r>
      <w:bookmarkEnd w:id="31"/>
      <w:bookmarkEnd w:id="32"/>
      <w:bookmarkEnd w:id="33"/>
      <w:bookmarkEnd w:id="34"/>
      <w:bookmarkEnd w:id="35"/>
      <w:bookmarkEnd w:id="36"/>
      <w:bookmarkEnd w:id="37"/>
      <w:bookmarkEnd w:id="38"/>
      <w:bookmarkEnd w:id="39"/>
    </w:p>
    <w:p w14:paraId="7B032007" w14:textId="77777777" w:rsidR="00763548" w:rsidRDefault="00A44167">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公开募集证券投资基金信息披露管理办法》（以下简称《信息披露办法》）、《证券投资基金信息披露内容与格式准则第7号〈托管协议的内容与格式〉》、《公开募集开放式证券投资基金流动性风险管理规定》、《中证财通中国可持续发展100（ECPI ESG）指数增强型证券投资基金基金合同》（以下简称《基金合同》）及其他有关规定。</w:t>
      </w:r>
    </w:p>
    <w:p w14:paraId="41F09E36" w14:textId="77777777" w:rsidR="00763548" w:rsidRDefault="00A44167">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6F24639"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577CD2EB" w14:textId="77777777" w:rsidR="00763548" w:rsidRDefault="00A44167">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14:paraId="6AB475E2" w14:textId="77777777" w:rsidR="00763548" w:rsidRDefault="00763548">
      <w:pPr>
        <w:spacing w:line="360" w:lineRule="auto"/>
        <w:ind w:firstLineChars="200" w:firstLine="480"/>
        <w:rPr>
          <w:rFonts w:ascii="宋体" w:hAnsi="宋体"/>
          <w:sz w:val="24"/>
        </w:rPr>
      </w:pPr>
    </w:p>
    <w:p w14:paraId="281B4A40"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0" w:name="_Toc125361075"/>
      <w:bookmarkStart w:id="41" w:name="_Toc124749938"/>
      <w:bookmarkStart w:id="42" w:name="_Toc124749227"/>
      <w:bookmarkStart w:id="43" w:name="_Toc140002338"/>
      <w:bookmarkEnd w:id="0"/>
      <w:bookmarkEnd w:id="1"/>
      <w:bookmarkEnd w:id="2"/>
      <w:bookmarkEnd w:id="3"/>
      <w:r>
        <w:rPr>
          <w:rFonts w:ascii="宋体" w:hAnsi="宋体" w:cs="Arial" w:hint="eastAsia"/>
          <w:sz w:val="30"/>
        </w:rPr>
        <w:t>基金托管人对基金管理人的业务监督和核查</w:t>
      </w:r>
      <w:bookmarkEnd w:id="40"/>
      <w:bookmarkEnd w:id="41"/>
      <w:bookmarkEnd w:id="42"/>
      <w:bookmarkEnd w:id="43"/>
    </w:p>
    <w:p w14:paraId="39FC4959" w14:textId="77777777" w:rsidR="00763548" w:rsidRDefault="00A44167" w:rsidP="000277F0">
      <w:pPr>
        <w:pStyle w:val="2"/>
        <w:keepNext w:val="0"/>
        <w:keepLines w:val="0"/>
        <w:autoSpaceDE w:val="0"/>
        <w:autoSpaceDN w:val="0"/>
        <w:adjustRightInd w:val="0"/>
        <w:spacing w:beforeLines="50" w:before="156" w:afterLines="50" w:after="156"/>
        <w:ind w:firstLineChars="150" w:firstLine="36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14:paraId="1E96BBD8" w14:textId="77777777" w:rsidR="00763548" w:rsidRDefault="00A44167">
      <w:pPr>
        <w:widowControl/>
        <w:spacing w:line="360" w:lineRule="auto"/>
        <w:ind w:firstLineChars="200" w:firstLine="480"/>
        <w:jc w:val="left"/>
        <w:rPr>
          <w:rFonts w:ascii="宋体" w:hAnsi="宋体"/>
          <w:sz w:val="24"/>
          <w:szCs w:val="21"/>
        </w:rPr>
      </w:pPr>
      <w:r>
        <w:rPr>
          <w:rFonts w:ascii="宋体" w:hAnsi="宋体" w:hint="eastAsia"/>
          <w:sz w:val="24"/>
          <w:szCs w:val="21"/>
        </w:rPr>
        <w:t>1、基金托管人根据有关法律法规的规定和《基金合同》的约定，对下述基金投资范围、投资对象进行监督。</w:t>
      </w:r>
    </w:p>
    <w:p w14:paraId="17B0FF26" w14:textId="77777777" w:rsidR="00763548" w:rsidRDefault="00A44167">
      <w:pPr>
        <w:widowControl/>
        <w:spacing w:line="324" w:lineRule="auto"/>
        <w:ind w:firstLineChars="200" w:firstLine="480"/>
        <w:jc w:val="left"/>
        <w:rPr>
          <w:rFonts w:ascii="宋体" w:hAnsi="宋体" w:cs="宋体"/>
          <w:kern w:val="0"/>
          <w:sz w:val="24"/>
        </w:rPr>
      </w:pPr>
      <w:r>
        <w:rPr>
          <w:rFonts w:ascii="宋体" w:hAnsi="宋体" w:hint="eastAsia"/>
          <w:sz w:val="24"/>
        </w:rPr>
        <w:t>本</w:t>
      </w:r>
      <w:r>
        <w:rPr>
          <w:rFonts w:ascii="宋体" w:hAnsi="宋体" w:cs="宋体" w:hint="eastAsia"/>
          <w:kern w:val="0"/>
          <w:sz w:val="24"/>
        </w:rPr>
        <w:t>基金将投资于以下金融工具：</w:t>
      </w:r>
    </w:p>
    <w:p w14:paraId="7C3918B0" w14:textId="77777777" w:rsidR="00763548" w:rsidRDefault="00A44167">
      <w:pPr>
        <w:widowControl/>
        <w:spacing w:line="324" w:lineRule="auto"/>
        <w:ind w:firstLineChars="200" w:firstLine="480"/>
        <w:jc w:val="left"/>
        <w:rPr>
          <w:rFonts w:ascii="宋体" w:hAnsi="宋体"/>
          <w:kern w:val="0"/>
          <w:sz w:val="24"/>
        </w:rPr>
      </w:pPr>
      <w:r>
        <w:rPr>
          <w:rFonts w:ascii="宋体" w:hAnsi="宋体" w:hint="eastAsia"/>
          <w:kern w:val="0"/>
          <w:sz w:val="24"/>
        </w:rPr>
        <w:t>本基金的投资范围为具有良好流动性的金融工具，包括国内依法发行上市的股票（含中小板、创业板及其他经中国证监会核准上市的股票</w:t>
      </w:r>
      <w:r w:rsidR="000277F0" w:rsidRPr="000D481A">
        <w:rPr>
          <w:rFonts w:hint="eastAsia"/>
          <w:bCs/>
          <w:color w:val="000000"/>
          <w:sz w:val="24"/>
        </w:rPr>
        <w:t>、存托凭证</w:t>
      </w:r>
      <w:r>
        <w:rPr>
          <w:rFonts w:ascii="宋体" w:hAnsi="宋体" w:hint="eastAsia"/>
          <w:kern w:val="0"/>
          <w:sz w:val="24"/>
        </w:rPr>
        <w:t>）、债券、银行存款、货币市场工具、权证、资产支持证券、股指期货以及中国证监会允许基金投资的其他金融工具</w:t>
      </w:r>
      <w:r>
        <w:rPr>
          <w:rFonts w:hint="eastAsia"/>
          <w:bCs/>
          <w:sz w:val="24"/>
        </w:rPr>
        <w:t>（但须符合中国证监会相关规定）</w:t>
      </w:r>
      <w:r>
        <w:rPr>
          <w:rFonts w:ascii="宋体" w:hAnsi="宋体" w:hint="eastAsia"/>
          <w:kern w:val="0"/>
          <w:sz w:val="24"/>
        </w:rPr>
        <w:t>。</w:t>
      </w:r>
    </w:p>
    <w:p w14:paraId="35750782" w14:textId="77777777" w:rsidR="00763548" w:rsidRDefault="00A44167">
      <w:pPr>
        <w:widowControl/>
        <w:spacing w:line="324" w:lineRule="auto"/>
        <w:ind w:firstLineChars="200" w:firstLine="480"/>
        <w:jc w:val="left"/>
        <w:rPr>
          <w:rFonts w:ascii="宋体" w:hAnsi="宋体" w:cs="宋体"/>
          <w:kern w:val="0"/>
          <w:sz w:val="24"/>
        </w:rPr>
      </w:pPr>
      <w:r>
        <w:rPr>
          <w:rFonts w:ascii="宋体" w:hAnsi="宋体"/>
          <w:kern w:val="0"/>
          <w:sz w:val="24"/>
        </w:rPr>
        <w:t>本基金不得投资于</w:t>
      </w:r>
      <w:r>
        <w:rPr>
          <w:rFonts w:ascii="宋体" w:hAnsi="宋体" w:hint="eastAsia"/>
          <w:kern w:val="0"/>
          <w:sz w:val="24"/>
        </w:rPr>
        <w:t>相关法律、法规、部门规章及《基金合同》禁止投资的投资工具</w:t>
      </w:r>
      <w:r>
        <w:rPr>
          <w:rFonts w:ascii="宋体" w:hAnsi="宋体"/>
          <w:kern w:val="0"/>
          <w:sz w:val="24"/>
        </w:rPr>
        <w:t>。</w:t>
      </w:r>
    </w:p>
    <w:p w14:paraId="65ADCB89" w14:textId="77777777" w:rsidR="00763548" w:rsidRDefault="00A44167">
      <w:pPr>
        <w:spacing w:after="120" w:line="324"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2、基金托管人根据有关法律法规的规定及《基金合同》的约定对下述基金投融资比例进行监督：</w:t>
      </w:r>
    </w:p>
    <w:p w14:paraId="57662148" w14:textId="77777777" w:rsidR="00763548" w:rsidRDefault="00A44167">
      <w:pPr>
        <w:spacing w:line="324" w:lineRule="auto"/>
        <w:ind w:firstLine="480"/>
        <w:rPr>
          <w:rFonts w:ascii="宋体" w:hAnsi="宋体"/>
          <w:sz w:val="24"/>
          <w:szCs w:val="21"/>
        </w:rPr>
      </w:pPr>
      <w:r>
        <w:rPr>
          <w:rFonts w:ascii="宋体" w:hAnsi="宋体" w:hint="eastAsia"/>
          <w:sz w:val="24"/>
          <w:szCs w:val="21"/>
        </w:rPr>
        <w:t>（1）</w:t>
      </w:r>
      <w:r>
        <w:rPr>
          <w:rFonts w:ascii="宋体" w:hAnsi="宋体" w:hint="eastAsia"/>
          <w:sz w:val="24"/>
        </w:rPr>
        <w:t>按法律法规的规定及《基金合同》的约定，</w:t>
      </w:r>
      <w:r>
        <w:rPr>
          <w:rFonts w:ascii="宋体" w:hAnsi="宋体" w:hint="eastAsia"/>
          <w:sz w:val="24"/>
          <w:szCs w:val="21"/>
        </w:rPr>
        <w:t>本基金的投资资产配置比例为</w:t>
      </w:r>
      <w:r>
        <w:rPr>
          <w:rFonts w:hint="eastAsia"/>
          <w:sz w:val="24"/>
        </w:rPr>
        <w:t>：</w:t>
      </w:r>
    </w:p>
    <w:p w14:paraId="0417B12F" w14:textId="77777777" w:rsidR="00763548" w:rsidRDefault="00A44167">
      <w:pPr>
        <w:spacing w:line="360" w:lineRule="auto"/>
        <w:ind w:firstLine="420"/>
        <w:rPr>
          <w:rFonts w:ascii="宋体" w:hAnsi="宋体"/>
          <w:sz w:val="24"/>
        </w:rPr>
      </w:pPr>
      <w:r>
        <w:rPr>
          <w:rFonts w:ascii="宋体" w:hAnsi="宋体" w:hint="eastAsia"/>
          <w:sz w:val="24"/>
        </w:rPr>
        <w:t>投资于中证财通中国可持续发展100（ECPI ESG）指数成份股和备选成份股的资产不低于基金资产的80%；投资于权证的资产不超过基金资产净值的3%；现金或者到期日在一年以内的政府债券不低于基金资产净值的5%</w:t>
      </w:r>
      <w:r>
        <w:rPr>
          <w:rFonts w:hint="eastAsia"/>
          <w:bCs/>
          <w:sz w:val="24"/>
        </w:rPr>
        <w:t>，</w:t>
      </w:r>
      <w:r>
        <w:rPr>
          <w:rFonts w:ascii="宋体" w:hAnsi="宋体" w:cs="宋体" w:hint="eastAsia"/>
          <w:sz w:val="24"/>
        </w:rPr>
        <w:t>其中，现金不包括结算备付金、存出保证金、应收申购款等</w:t>
      </w:r>
      <w:r>
        <w:rPr>
          <w:rFonts w:ascii="宋体" w:hAnsi="宋体" w:hint="eastAsia"/>
          <w:sz w:val="24"/>
        </w:rPr>
        <w:t>。</w:t>
      </w:r>
    </w:p>
    <w:p w14:paraId="1BF50C60" w14:textId="77777777" w:rsidR="00763548" w:rsidRDefault="00A44167">
      <w:pPr>
        <w:spacing w:line="360" w:lineRule="auto"/>
        <w:ind w:firstLine="420"/>
        <w:rPr>
          <w:rFonts w:ascii="宋体" w:hAnsi="宋体"/>
          <w:sz w:val="24"/>
        </w:rPr>
      </w:pPr>
      <w:r>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14:paraId="22E89079" w14:textId="77777777" w:rsidR="00763548" w:rsidRDefault="00A44167">
      <w:pPr>
        <w:spacing w:line="360" w:lineRule="auto"/>
        <w:ind w:firstLine="420"/>
        <w:rPr>
          <w:rFonts w:ascii="宋体" w:hAnsi="宋体"/>
          <w:sz w:val="24"/>
        </w:rPr>
      </w:pPr>
      <w:r>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14:paraId="4EFB4461" w14:textId="77777777" w:rsidR="00763548" w:rsidRDefault="00A44167">
      <w:pPr>
        <w:spacing w:line="324" w:lineRule="auto"/>
        <w:ind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 xml:space="preserve">根据法律法规的规定及《基金合同》的约定，本基金投资组合遵循以下投资限制： </w:t>
      </w:r>
    </w:p>
    <w:p w14:paraId="187B0F96" w14:textId="77777777" w:rsidR="00763548" w:rsidRDefault="00A44167">
      <w:pPr>
        <w:spacing w:line="324" w:lineRule="auto"/>
        <w:ind w:firstLine="480"/>
        <w:rPr>
          <w:rFonts w:ascii="宋体" w:hAnsi="宋体"/>
          <w:sz w:val="24"/>
        </w:rPr>
      </w:pPr>
      <w:r>
        <w:rPr>
          <w:rFonts w:ascii="宋体" w:hAnsi="宋体" w:hint="eastAsia"/>
          <w:sz w:val="24"/>
        </w:rPr>
        <w:t xml:space="preserve">（1）投资于中证财通中国可持续发展100（ECPI ESG）指数成份股和备选成份股的资产不低于基金资产的80%； </w:t>
      </w:r>
    </w:p>
    <w:p w14:paraId="4411B8DF" w14:textId="77777777" w:rsidR="00763548" w:rsidRDefault="00A44167">
      <w:pPr>
        <w:spacing w:line="324" w:lineRule="auto"/>
        <w:ind w:firstLine="480"/>
        <w:rPr>
          <w:rFonts w:ascii="宋体" w:hAnsi="宋体"/>
          <w:sz w:val="24"/>
        </w:rPr>
      </w:pPr>
      <w:r>
        <w:rPr>
          <w:rFonts w:ascii="宋体" w:hAnsi="宋体" w:hint="eastAsia"/>
          <w:sz w:val="24"/>
        </w:rPr>
        <w:t>（2）保持不低于基金资产净值5％的现金或到期日在一年以内的政府债券</w:t>
      </w:r>
      <w:r>
        <w:rPr>
          <w:rFonts w:hint="eastAsia"/>
          <w:bCs/>
          <w:sz w:val="24"/>
        </w:rPr>
        <w:t>，</w:t>
      </w:r>
      <w:r>
        <w:rPr>
          <w:rFonts w:ascii="宋体" w:hAnsi="宋体" w:cs="宋体" w:hint="eastAsia"/>
          <w:sz w:val="24"/>
        </w:rPr>
        <w:t>其中，现金不包括结算备付金、存出保证金、应收申购款等</w:t>
      </w:r>
      <w:r>
        <w:rPr>
          <w:rFonts w:ascii="宋体" w:hAnsi="宋体" w:hint="eastAsia"/>
          <w:sz w:val="24"/>
        </w:rPr>
        <w:t>；</w:t>
      </w:r>
    </w:p>
    <w:p w14:paraId="76EE1282" w14:textId="77777777" w:rsidR="00763548" w:rsidRDefault="00A44167">
      <w:pPr>
        <w:spacing w:line="324" w:lineRule="auto"/>
        <w:ind w:firstLine="480"/>
        <w:rPr>
          <w:rFonts w:ascii="宋体" w:hAnsi="宋体"/>
          <w:sz w:val="24"/>
        </w:rPr>
      </w:pPr>
      <w:r>
        <w:rPr>
          <w:rFonts w:ascii="宋体" w:hAnsi="宋体" w:hint="eastAsia"/>
          <w:sz w:val="24"/>
        </w:rPr>
        <w:t>（3）本基金持有一家上市公司的股票，其市值不超过基金资产净值的10％；</w:t>
      </w:r>
    </w:p>
    <w:p w14:paraId="2648FAB7" w14:textId="77777777" w:rsidR="00763548" w:rsidRDefault="00A44167">
      <w:pPr>
        <w:spacing w:line="324" w:lineRule="auto"/>
        <w:ind w:firstLine="480"/>
        <w:rPr>
          <w:rFonts w:ascii="宋体" w:hAnsi="宋体"/>
          <w:sz w:val="24"/>
        </w:rPr>
      </w:pPr>
      <w:r>
        <w:rPr>
          <w:rFonts w:ascii="宋体" w:hAnsi="宋体" w:hint="eastAsia"/>
          <w:sz w:val="24"/>
        </w:rPr>
        <w:t>（4）本基金管理人管理的全部基金持有一家公司发行的证券，不超过该证券的10％；</w:t>
      </w:r>
    </w:p>
    <w:p w14:paraId="58C71120" w14:textId="77777777" w:rsidR="00763548" w:rsidRDefault="00A44167">
      <w:pPr>
        <w:spacing w:line="324" w:lineRule="auto"/>
        <w:ind w:firstLine="480"/>
        <w:rPr>
          <w:rFonts w:ascii="宋体" w:hAnsi="宋体"/>
          <w:sz w:val="24"/>
        </w:rPr>
      </w:pPr>
      <w:r>
        <w:rPr>
          <w:rFonts w:ascii="宋体" w:hAnsi="宋体" w:hint="eastAsia"/>
          <w:sz w:val="24"/>
        </w:rPr>
        <w:t>（5）本基金持有的全部权证，其市值不得超过基金资产净值的3％；</w:t>
      </w:r>
    </w:p>
    <w:p w14:paraId="67E8DFE0" w14:textId="77777777" w:rsidR="00763548" w:rsidRDefault="00A44167">
      <w:pPr>
        <w:spacing w:line="324" w:lineRule="auto"/>
        <w:ind w:firstLine="480"/>
        <w:rPr>
          <w:rFonts w:ascii="宋体" w:hAnsi="宋体"/>
          <w:sz w:val="24"/>
        </w:rPr>
      </w:pPr>
      <w:r>
        <w:rPr>
          <w:rFonts w:ascii="宋体" w:hAnsi="宋体" w:hint="eastAsia"/>
          <w:sz w:val="24"/>
        </w:rPr>
        <w:t>（6）本基金管理人管理的全部基金持有的同一权证，不得超过该权证的10％；</w:t>
      </w:r>
    </w:p>
    <w:p w14:paraId="6BE179C0" w14:textId="77777777" w:rsidR="00763548" w:rsidRDefault="00A44167">
      <w:pPr>
        <w:spacing w:line="324" w:lineRule="auto"/>
        <w:ind w:firstLine="480"/>
        <w:rPr>
          <w:rFonts w:ascii="宋体" w:hAnsi="宋体"/>
          <w:sz w:val="24"/>
        </w:rPr>
      </w:pPr>
      <w:r>
        <w:rPr>
          <w:rFonts w:ascii="宋体" w:hAnsi="宋体" w:hint="eastAsia"/>
          <w:sz w:val="24"/>
        </w:rPr>
        <w:t>（7）本基金进入全国银行间同业市场进行债券回购的资金余额不得超过基金资产净值的40％；本基金在全国银行间同业市场中的债券回购最长期限为1 年，债券回购到期后不得展期；</w:t>
      </w:r>
    </w:p>
    <w:p w14:paraId="4408B1BC" w14:textId="77777777" w:rsidR="00763548" w:rsidRDefault="00A44167">
      <w:pPr>
        <w:spacing w:line="324" w:lineRule="auto"/>
        <w:ind w:firstLine="480"/>
        <w:rPr>
          <w:rFonts w:ascii="宋体" w:hAnsi="宋体"/>
          <w:sz w:val="24"/>
        </w:rPr>
      </w:pPr>
      <w:r>
        <w:rPr>
          <w:rFonts w:ascii="宋体" w:hAnsi="宋体" w:hint="eastAsia"/>
          <w:sz w:val="24"/>
        </w:rPr>
        <w:t>（8）本基金投资于同一原始权益人的各类资产支持证券的比例，不得超过基金资产净值的10％；</w:t>
      </w:r>
    </w:p>
    <w:p w14:paraId="1C976439" w14:textId="77777777" w:rsidR="00763548" w:rsidRDefault="00A44167">
      <w:pPr>
        <w:spacing w:line="324" w:lineRule="auto"/>
        <w:ind w:firstLine="480"/>
        <w:rPr>
          <w:rFonts w:ascii="宋体" w:hAnsi="宋体"/>
          <w:sz w:val="24"/>
        </w:rPr>
      </w:pPr>
      <w:r>
        <w:rPr>
          <w:rFonts w:ascii="宋体" w:hAnsi="宋体" w:hint="eastAsia"/>
          <w:sz w:val="24"/>
        </w:rPr>
        <w:t>（9）本基金持有的全部资产支持证券，其市值不得超过基金资产净值的20％；</w:t>
      </w:r>
    </w:p>
    <w:p w14:paraId="76EC99E6" w14:textId="77777777" w:rsidR="00763548" w:rsidRDefault="00A44167">
      <w:pPr>
        <w:spacing w:line="324" w:lineRule="auto"/>
        <w:ind w:firstLine="480"/>
        <w:rPr>
          <w:rFonts w:ascii="宋体" w:hAnsi="宋体"/>
          <w:sz w:val="24"/>
        </w:rPr>
      </w:pPr>
      <w:r>
        <w:rPr>
          <w:rFonts w:ascii="宋体" w:hAnsi="宋体" w:hint="eastAsia"/>
          <w:sz w:val="24"/>
        </w:rPr>
        <w:t>（10）本基金持有的同一(指同一信用级别)资产支持证券的比例，不得超过该资产支持证券规模的10％；</w:t>
      </w:r>
    </w:p>
    <w:p w14:paraId="6DD8F96C" w14:textId="77777777" w:rsidR="00763548" w:rsidRDefault="00A44167">
      <w:pPr>
        <w:spacing w:line="324" w:lineRule="auto"/>
        <w:ind w:firstLine="480"/>
        <w:rPr>
          <w:rFonts w:ascii="宋体" w:hAnsi="宋体"/>
          <w:sz w:val="24"/>
        </w:rPr>
      </w:pPr>
      <w:r>
        <w:rPr>
          <w:rFonts w:ascii="宋体" w:hAnsi="宋体" w:hint="eastAsia"/>
          <w:sz w:val="24"/>
        </w:rPr>
        <w:t>（11）本基金管理人管理的全部基金投资于同一原始权益人的各类资产支持证券，不得超过其各类资产支持证券合计规模的10％；</w:t>
      </w:r>
    </w:p>
    <w:p w14:paraId="37E5A197" w14:textId="77777777" w:rsidR="00763548" w:rsidRDefault="00A44167">
      <w:pPr>
        <w:spacing w:line="324" w:lineRule="auto"/>
        <w:ind w:firstLine="480"/>
        <w:rPr>
          <w:rFonts w:ascii="宋体" w:hAnsi="宋体"/>
          <w:sz w:val="24"/>
        </w:rPr>
      </w:pPr>
      <w:r>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7F74F358" w14:textId="77777777" w:rsidR="00763548" w:rsidRDefault="00A44167">
      <w:pPr>
        <w:spacing w:line="324" w:lineRule="auto"/>
        <w:ind w:firstLine="480"/>
        <w:rPr>
          <w:rFonts w:ascii="宋体" w:hAnsi="宋体"/>
          <w:sz w:val="24"/>
        </w:rPr>
      </w:pPr>
      <w:r>
        <w:rPr>
          <w:rFonts w:ascii="宋体" w:hAnsi="宋体" w:hint="eastAsia"/>
          <w:sz w:val="24"/>
        </w:rPr>
        <w:t>（13）基金财产参与股票发行申购，本基金所申报的金额不超过本基金的总资产，本基金所申报的股票数量不超过拟发行股票公司本次发行股票的总量；</w:t>
      </w:r>
    </w:p>
    <w:p w14:paraId="44A880D6" w14:textId="77777777" w:rsidR="00763548" w:rsidRDefault="00A44167">
      <w:pPr>
        <w:spacing w:line="324" w:lineRule="auto"/>
        <w:ind w:firstLine="480"/>
        <w:rPr>
          <w:rFonts w:ascii="宋体" w:hAnsi="宋体"/>
          <w:sz w:val="24"/>
        </w:rPr>
      </w:pPr>
      <w:r>
        <w:rPr>
          <w:rFonts w:ascii="宋体" w:hAnsi="宋体" w:hint="eastAsia"/>
          <w:sz w:val="24"/>
        </w:rPr>
        <w:t>（14）本基金在任何交易日买入权证的总金额，不得超过上一交易日基金资产净值的0.5％；</w:t>
      </w:r>
    </w:p>
    <w:p w14:paraId="0F6373FA" w14:textId="77777777" w:rsidR="00763548" w:rsidRDefault="00A44167">
      <w:pPr>
        <w:spacing w:line="324" w:lineRule="auto"/>
        <w:ind w:firstLine="480"/>
        <w:rPr>
          <w:rFonts w:ascii="宋体" w:hAnsi="宋体"/>
          <w:sz w:val="24"/>
        </w:rPr>
      </w:pPr>
      <w:r>
        <w:rPr>
          <w:rFonts w:ascii="宋体" w:hAnsi="宋体" w:hint="eastAsia"/>
          <w:sz w:val="24"/>
        </w:rPr>
        <w:t>（15）本基金在任何交易日日终，持有的买入股指期货合约价值，不得超过基金资产净值的10%；</w:t>
      </w:r>
    </w:p>
    <w:p w14:paraId="7564F650" w14:textId="77777777" w:rsidR="00763548" w:rsidRDefault="00A44167">
      <w:pPr>
        <w:spacing w:line="324" w:lineRule="auto"/>
        <w:ind w:firstLine="480"/>
        <w:rPr>
          <w:rFonts w:ascii="宋体" w:hAnsi="宋体"/>
          <w:sz w:val="24"/>
        </w:rPr>
      </w:pPr>
      <w:r>
        <w:rPr>
          <w:rFonts w:ascii="宋体" w:hAnsi="宋体" w:hint="eastAsia"/>
          <w:sz w:val="24"/>
        </w:rPr>
        <w:t xml:space="preserve">（16）本基金在任何交易日日终，持有的买入期货合约价值与有价证券市值之和不得超过基金资产净值的95%； </w:t>
      </w:r>
    </w:p>
    <w:p w14:paraId="3D4A599E" w14:textId="77777777" w:rsidR="00763548" w:rsidRDefault="00A44167">
      <w:pPr>
        <w:spacing w:line="324" w:lineRule="auto"/>
        <w:ind w:firstLine="480"/>
        <w:rPr>
          <w:rFonts w:ascii="宋体" w:hAnsi="宋体"/>
          <w:sz w:val="24"/>
        </w:rPr>
      </w:pPr>
      <w:r>
        <w:rPr>
          <w:rFonts w:ascii="宋体" w:hAnsi="宋体" w:hint="eastAsia"/>
          <w:sz w:val="24"/>
        </w:rPr>
        <w:t xml:space="preserve">其中，有价证券指股票、债券（不含到期日在一年以内的政府债券）、权证、资产支持证券、买入返售金融资产（不含质押式回购）等。 </w:t>
      </w:r>
    </w:p>
    <w:p w14:paraId="685CD44B" w14:textId="77777777" w:rsidR="00763548" w:rsidRDefault="00A44167">
      <w:pPr>
        <w:spacing w:line="324" w:lineRule="auto"/>
        <w:ind w:firstLine="480"/>
        <w:rPr>
          <w:rFonts w:ascii="宋体" w:hAnsi="宋体"/>
          <w:sz w:val="24"/>
        </w:rPr>
      </w:pPr>
      <w:r>
        <w:rPr>
          <w:rFonts w:ascii="宋体" w:hAnsi="宋体" w:hint="eastAsia"/>
          <w:sz w:val="24"/>
        </w:rPr>
        <w:t>（17）本基金在任何交易日日终，持有的卖出期货合约价值不得超过基金持有的股票总市值的20%；</w:t>
      </w:r>
    </w:p>
    <w:p w14:paraId="4C492F8A" w14:textId="77777777" w:rsidR="00763548" w:rsidRDefault="00A44167">
      <w:pPr>
        <w:spacing w:line="324" w:lineRule="auto"/>
        <w:ind w:firstLine="480"/>
        <w:rPr>
          <w:rFonts w:ascii="宋体" w:hAnsi="宋体"/>
          <w:sz w:val="24"/>
        </w:rPr>
      </w:pPr>
      <w:r>
        <w:rPr>
          <w:rFonts w:ascii="宋体" w:hAnsi="宋体" w:hint="eastAsia"/>
          <w:sz w:val="24"/>
        </w:rPr>
        <w:t>（18）本基金所持有的股票市值和买入、卖出股指期货合约价值，合计（轧差计算）应当符合《基金合同》关于股票投资比例的有关约定；</w:t>
      </w:r>
    </w:p>
    <w:p w14:paraId="2EB1A95C" w14:textId="77777777" w:rsidR="00763548" w:rsidRDefault="00A44167">
      <w:pPr>
        <w:spacing w:line="324" w:lineRule="auto"/>
        <w:ind w:firstLine="480"/>
        <w:rPr>
          <w:rFonts w:ascii="宋体" w:hAnsi="宋体"/>
          <w:sz w:val="24"/>
        </w:rPr>
      </w:pPr>
      <w:r>
        <w:rPr>
          <w:rFonts w:ascii="宋体" w:hAnsi="宋体" w:hint="eastAsia"/>
          <w:sz w:val="24"/>
        </w:rPr>
        <w:t>（19）本基金在任何交易日内交易（不包括平仓）的股指期货合约的成交金额不得超过上一交易日基金资产净值的20%；</w:t>
      </w:r>
    </w:p>
    <w:p w14:paraId="70BAFB4C" w14:textId="77777777" w:rsidR="00763548" w:rsidRDefault="00A44167">
      <w:pPr>
        <w:spacing w:line="324" w:lineRule="auto"/>
        <w:ind w:firstLineChars="200" w:firstLine="480"/>
        <w:rPr>
          <w:rFonts w:ascii="宋体" w:hAnsi="宋体"/>
          <w:sz w:val="24"/>
        </w:rPr>
      </w:pPr>
      <w:r>
        <w:rPr>
          <w:rFonts w:ascii="宋体" w:hAnsi="宋体" w:hint="eastAsia"/>
          <w:sz w:val="24"/>
        </w:rPr>
        <w:t>（20）本基金每个交易日日终在扣除股指期货合约需缴纳的交易保证金后，应当保持不低于基金资产净值5%的现金或到期日在一年以内的政府债券；</w:t>
      </w:r>
    </w:p>
    <w:p w14:paraId="50477A62" w14:textId="77777777" w:rsidR="00763548" w:rsidRDefault="00A44167">
      <w:pPr>
        <w:spacing w:line="324" w:lineRule="auto"/>
        <w:ind w:firstLineChars="200" w:firstLine="480"/>
        <w:rPr>
          <w:rFonts w:ascii="宋体" w:hAnsi="宋体"/>
          <w:sz w:val="24"/>
        </w:rPr>
      </w:pPr>
      <w:r>
        <w:rPr>
          <w:rFonts w:ascii="宋体" w:hAnsi="宋体" w:hint="eastAsia"/>
          <w:sz w:val="24"/>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12EF178" w14:textId="77777777" w:rsidR="00763548" w:rsidRDefault="00A4416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60F269B3" w14:textId="77777777" w:rsidR="00763548" w:rsidRDefault="00A44167">
      <w:pPr>
        <w:spacing w:line="324" w:lineRule="auto"/>
        <w:ind w:firstLineChars="200" w:firstLine="480"/>
        <w:rPr>
          <w:bCs/>
          <w:sz w:val="24"/>
        </w:rPr>
      </w:pPr>
      <w:r>
        <w:rPr>
          <w:rFonts w:hint="eastAsia"/>
          <w:bCs/>
          <w:sz w:val="24"/>
        </w:rPr>
        <w:t>（</w:t>
      </w:r>
      <w:r>
        <w:rPr>
          <w:rFonts w:hint="eastAsia"/>
          <w:bCs/>
          <w:sz w:val="24"/>
        </w:rPr>
        <w:t>23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56ECE8B5" w14:textId="6E99050E" w:rsidR="00CC0E12" w:rsidRPr="00CE5688" w:rsidRDefault="00CE5688" w:rsidP="00CC0E12">
      <w:pPr>
        <w:spacing w:line="360" w:lineRule="auto"/>
        <w:ind w:firstLineChars="200" w:firstLine="480"/>
        <w:rPr>
          <w:rFonts w:ascii="宋体" w:hAnsi="宋体" w:hint="eastAsia"/>
          <w:sz w:val="24"/>
        </w:rPr>
      </w:pPr>
      <w:r w:rsidRPr="00CC0E12">
        <w:rPr>
          <w:rFonts w:ascii="宋体" w:hAnsi="宋体" w:hint="eastAsia"/>
          <w:sz w:val="24"/>
        </w:rPr>
        <w:t>（</w:t>
      </w:r>
      <w:r w:rsidRPr="00CC0E12">
        <w:rPr>
          <w:rFonts w:ascii="宋体" w:hAnsi="宋体"/>
          <w:sz w:val="24"/>
        </w:rPr>
        <w:t>24</w:t>
      </w:r>
      <w:r w:rsidRPr="00CC0E12">
        <w:rPr>
          <w:rFonts w:ascii="宋体" w:hAnsi="宋体" w:hint="eastAsia"/>
          <w:sz w:val="24"/>
        </w:rPr>
        <w:t>）本基金投资存托凭证的比例限制依照境内上市交易的股票执行；</w:t>
      </w:r>
    </w:p>
    <w:p w14:paraId="4B4EE86C" w14:textId="7F63E5A4" w:rsidR="00763548" w:rsidRDefault="00A44167">
      <w:pPr>
        <w:spacing w:line="324" w:lineRule="auto"/>
        <w:ind w:firstLineChars="200" w:firstLine="480"/>
        <w:rPr>
          <w:sz w:val="24"/>
        </w:rPr>
      </w:pPr>
      <w:r>
        <w:rPr>
          <w:rFonts w:ascii="宋体" w:hAnsi="宋体" w:hint="eastAsia"/>
          <w:sz w:val="24"/>
        </w:rPr>
        <w:t>（</w:t>
      </w:r>
      <w:r w:rsidR="00CE5688">
        <w:rPr>
          <w:rFonts w:ascii="宋体" w:hAnsi="宋体" w:hint="eastAsia"/>
          <w:sz w:val="24"/>
        </w:rPr>
        <w:t>25</w:t>
      </w:r>
      <w:r>
        <w:rPr>
          <w:rFonts w:ascii="宋体" w:hAnsi="宋体" w:hint="eastAsia"/>
          <w:sz w:val="24"/>
        </w:rPr>
        <w:t>）相关法律法规以及监管部门规定的其它投资限制。</w:t>
      </w:r>
    </w:p>
    <w:p w14:paraId="2D374370" w14:textId="77777777" w:rsidR="00763548" w:rsidRDefault="00A44167">
      <w:pPr>
        <w:spacing w:line="360" w:lineRule="auto"/>
        <w:ind w:firstLineChars="200" w:firstLine="480"/>
        <w:rPr>
          <w:rFonts w:hAnsi="宋体"/>
          <w:sz w:val="24"/>
        </w:rPr>
      </w:pP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Pr>
          <w:rFonts w:hint="eastAsia"/>
          <w:sz w:val="24"/>
        </w:rPr>
        <w:t>履行适当程序后，基金不受上述限制</w:t>
      </w:r>
      <w:r>
        <w:rPr>
          <w:rFonts w:hAnsi="宋体"/>
          <w:sz w:val="24"/>
        </w:rPr>
        <w:t>。</w:t>
      </w:r>
    </w:p>
    <w:p w14:paraId="3C22EF1D"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基金管理人应当自基金合同生效日起6个月内使基金的投资组合比例符合《基金合同》的有关约定。</w:t>
      </w:r>
      <w:r>
        <w:rPr>
          <w:rFonts w:ascii="宋体" w:hAnsi="宋体" w:cs="宋体" w:hint="eastAsia"/>
          <w:kern w:val="0"/>
          <w:sz w:val="24"/>
        </w:rPr>
        <w:t>除投资资产配置外，基金托管人对基金的投资的监督和检查自《基金合同》生效之日起开始。</w:t>
      </w:r>
    </w:p>
    <w:p w14:paraId="233BF3B1" w14:textId="77777777" w:rsidR="00763548" w:rsidRDefault="00A44167">
      <w:pPr>
        <w:spacing w:line="440" w:lineRule="atLeast"/>
        <w:ind w:firstLineChars="200" w:firstLine="480"/>
        <w:rPr>
          <w:sz w:val="24"/>
        </w:rPr>
      </w:pPr>
      <w:r>
        <w:rPr>
          <w:rFonts w:ascii="宋体" w:hAnsi="宋体" w:hint="eastAsia"/>
          <w:sz w:val="24"/>
        </w:rPr>
        <w:t>（3）法规允许的基金投资比例调整期限</w:t>
      </w:r>
    </w:p>
    <w:p w14:paraId="4E00A411" w14:textId="77777777" w:rsidR="00763548" w:rsidRDefault="00A44167">
      <w:pPr>
        <w:spacing w:line="440" w:lineRule="atLeast"/>
        <w:ind w:right="28" w:firstLineChars="200" w:firstLine="480"/>
        <w:rPr>
          <w:sz w:val="24"/>
        </w:rPr>
      </w:pPr>
      <w:r>
        <w:rPr>
          <w:sz w:val="24"/>
        </w:rPr>
        <w:t>由于</w:t>
      </w:r>
      <w:r>
        <w:rPr>
          <w:rFonts w:hint="eastAsia"/>
          <w:sz w:val="24"/>
        </w:rPr>
        <w:t>证券、期货市场波动、上市公司合并</w:t>
      </w:r>
      <w:r>
        <w:rPr>
          <w:sz w:val="24"/>
        </w:rPr>
        <w:t>或</w:t>
      </w:r>
      <w:r>
        <w:rPr>
          <w:rFonts w:hint="eastAsia"/>
          <w:sz w:val="24"/>
        </w:rPr>
        <w:t>基金规模变动等基金管理人之外的原因</w:t>
      </w:r>
      <w:r>
        <w:rPr>
          <w:sz w:val="24"/>
        </w:rPr>
        <w:t>导致的投资组合</w:t>
      </w:r>
      <w:r>
        <w:rPr>
          <w:rFonts w:hint="eastAsia"/>
          <w:sz w:val="24"/>
        </w:rPr>
        <w:t>不符合</w:t>
      </w:r>
      <w:r>
        <w:rPr>
          <w:sz w:val="24"/>
        </w:rPr>
        <w:t>上述约定的比例</w:t>
      </w:r>
      <w:r>
        <w:rPr>
          <w:rFonts w:hint="eastAsia"/>
          <w:sz w:val="24"/>
        </w:rPr>
        <w:t>，</w:t>
      </w:r>
      <w:r>
        <w:rPr>
          <w:sz w:val="24"/>
        </w:rPr>
        <w:t>不在限制之内，</w:t>
      </w:r>
      <w:r>
        <w:rPr>
          <w:rFonts w:hint="eastAsia"/>
          <w:sz w:val="24"/>
        </w:rPr>
        <w:t>但</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sz w:val="24"/>
        </w:rPr>
        <w:t>基金管理人应在</w:t>
      </w:r>
      <w:r>
        <w:rPr>
          <w:rFonts w:hint="eastAsia"/>
          <w:sz w:val="24"/>
        </w:rPr>
        <w:t>10</w:t>
      </w:r>
      <w:r>
        <w:rPr>
          <w:rFonts w:hint="eastAsia"/>
          <w:sz w:val="24"/>
        </w:rPr>
        <w:t>个交易日</w:t>
      </w:r>
      <w:r>
        <w:rPr>
          <w:sz w:val="24"/>
        </w:rPr>
        <w:t>内进行调整，以达到</w:t>
      </w:r>
      <w:r>
        <w:rPr>
          <w:rFonts w:hint="eastAsia"/>
          <w:sz w:val="24"/>
        </w:rPr>
        <w:t>规定的投资比例限制要求。法律法规另有规定的从其规定。</w:t>
      </w:r>
    </w:p>
    <w:p w14:paraId="09A3070E" w14:textId="77777777" w:rsidR="00763548" w:rsidRDefault="00A44167">
      <w:pPr>
        <w:spacing w:line="440" w:lineRule="atLeast"/>
        <w:ind w:right="28" w:firstLineChars="200" w:firstLine="480"/>
        <w:rPr>
          <w:sz w:val="24"/>
        </w:rPr>
      </w:pPr>
      <w:r>
        <w:rPr>
          <w:rFonts w:hint="eastAsia"/>
          <w:sz w:val="24"/>
        </w:rPr>
        <w:t>基金管理人应在出现可预见资产规模大幅变动的情况下，至少提前</w:t>
      </w:r>
      <w:r>
        <w:rPr>
          <w:sz w:val="24"/>
        </w:rPr>
        <w:t>2</w:t>
      </w:r>
      <w:r>
        <w:rPr>
          <w:rFonts w:hint="eastAsia"/>
          <w:sz w:val="24"/>
        </w:rPr>
        <w:t>个工作日正式向基金托管人发函说明基金可能变动规模和公司应对措施，便于基金托管人实施交易监督。</w:t>
      </w:r>
    </w:p>
    <w:p w14:paraId="4E52669F" w14:textId="77777777" w:rsidR="00763548" w:rsidRDefault="00A44167">
      <w:pPr>
        <w:spacing w:line="440" w:lineRule="atLeast"/>
        <w:ind w:right="28" w:firstLineChars="200" w:firstLine="480"/>
        <w:rPr>
          <w:sz w:val="24"/>
        </w:rPr>
      </w:pPr>
      <w:r>
        <w:rPr>
          <w:rFonts w:hint="eastAsia"/>
          <w:sz w:val="24"/>
        </w:rPr>
        <w:t>（</w:t>
      </w:r>
      <w:r>
        <w:rPr>
          <w:rFonts w:hint="eastAsia"/>
          <w:sz w:val="24"/>
        </w:rPr>
        <w:t>4</w:t>
      </w:r>
      <w:r>
        <w:rPr>
          <w:rFonts w:hint="eastAsia"/>
          <w:sz w:val="24"/>
        </w:rPr>
        <w:t>）本基金可以按照国家的有关规定进行融资融券。</w:t>
      </w:r>
    </w:p>
    <w:p w14:paraId="4A37C6FD" w14:textId="77777777" w:rsidR="00763548" w:rsidRDefault="00A44167">
      <w:pPr>
        <w:widowControl/>
        <w:spacing w:line="440" w:lineRule="atLeast"/>
        <w:ind w:firstLineChars="200" w:firstLine="480"/>
        <w:jc w:val="left"/>
        <w:rPr>
          <w:rFonts w:ascii="宋体" w:hAnsi="宋体" w:cs="宋体"/>
          <w:kern w:val="0"/>
          <w:sz w:val="24"/>
        </w:rPr>
      </w:pPr>
      <w:r>
        <w:rPr>
          <w:rFonts w:ascii="宋体" w:hAnsi="宋体" w:cs="宋体" w:hint="eastAsia"/>
          <w:kern w:val="0"/>
          <w:sz w:val="24"/>
        </w:rPr>
        <w:t>（5）相关法律、法规或部门规章规定的其他比例限制。</w:t>
      </w:r>
    </w:p>
    <w:p w14:paraId="58D9C0F5" w14:textId="77777777" w:rsidR="00763548" w:rsidRDefault="00A44167">
      <w:pPr>
        <w:spacing w:after="120" w:line="440" w:lineRule="exact"/>
        <w:ind w:firstLineChars="200" w:firstLine="480"/>
        <w:rPr>
          <w:rFonts w:ascii="宋体" w:hAnsi="宋体"/>
          <w:sz w:val="24"/>
          <w:szCs w:val="21"/>
        </w:rPr>
      </w:pPr>
      <w:r>
        <w:rPr>
          <w:rFonts w:ascii="宋体" w:hAnsi="宋体" w:hint="eastAsia"/>
          <w:sz w:val="24"/>
          <w:szCs w:val="21"/>
        </w:rPr>
        <w:t xml:space="preserve">3、基金托管人根据有关法律法规的规定及《基金合同》的约定对下述基金投资禁止行为进行监督： </w:t>
      </w:r>
    </w:p>
    <w:p w14:paraId="34CC6A2B" w14:textId="77777777" w:rsidR="00763548" w:rsidRDefault="00A44167">
      <w:pPr>
        <w:spacing w:line="360" w:lineRule="auto"/>
        <w:ind w:left="1" w:firstLineChars="225" w:firstLine="540"/>
        <w:rPr>
          <w:rFonts w:ascii="宋体" w:hAnsi="宋体"/>
          <w:sz w:val="24"/>
        </w:rPr>
      </w:pPr>
      <w:r>
        <w:rPr>
          <w:rFonts w:ascii="宋体" w:hAnsi="宋体" w:hint="eastAsia"/>
          <w:sz w:val="24"/>
        </w:rPr>
        <w:t>根据法律法规的规定及《基金合同》的约定，本基金禁止从事下列行为：</w:t>
      </w:r>
    </w:p>
    <w:p w14:paraId="2111D46E" w14:textId="77777777" w:rsidR="00763548" w:rsidRDefault="00A44167">
      <w:pPr>
        <w:spacing w:line="360" w:lineRule="auto"/>
        <w:ind w:left="1" w:firstLineChars="225" w:firstLine="540"/>
        <w:rPr>
          <w:sz w:val="24"/>
        </w:rPr>
      </w:pPr>
      <w:r>
        <w:rPr>
          <w:rFonts w:hint="eastAsia"/>
          <w:sz w:val="24"/>
        </w:rPr>
        <w:t>（</w:t>
      </w:r>
      <w:r>
        <w:rPr>
          <w:rFonts w:hint="eastAsia"/>
          <w:sz w:val="24"/>
        </w:rPr>
        <w:t>1</w:t>
      </w:r>
      <w:r>
        <w:rPr>
          <w:rFonts w:hint="eastAsia"/>
          <w:sz w:val="24"/>
        </w:rPr>
        <w:t>）承销证券；</w:t>
      </w:r>
    </w:p>
    <w:p w14:paraId="440F4D83" w14:textId="77777777" w:rsidR="00763548" w:rsidRDefault="00A44167">
      <w:pPr>
        <w:spacing w:line="360" w:lineRule="auto"/>
        <w:ind w:firstLineChars="225" w:firstLine="540"/>
        <w:rPr>
          <w:sz w:val="24"/>
        </w:rPr>
      </w:pPr>
      <w:r>
        <w:rPr>
          <w:rFonts w:hint="eastAsia"/>
          <w:sz w:val="24"/>
        </w:rPr>
        <w:t>（</w:t>
      </w:r>
      <w:r>
        <w:rPr>
          <w:rFonts w:hint="eastAsia"/>
          <w:sz w:val="24"/>
        </w:rPr>
        <w:t>2</w:t>
      </w:r>
      <w:r>
        <w:rPr>
          <w:rFonts w:hint="eastAsia"/>
          <w:sz w:val="24"/>
        </w:rPr>
        <w:t>）向他人贷款或提供担保；</w:t>
      </w:r>
    </w:p>
    <w:p w14:paraId="1A1D745B" w14:textId="77777777" w:rsidR="00763548" w:rsidRDefault="00A44167">
      <w:pPr>
        <w:spacing w:line="360" w:lineRule="auto"/>
        <w:ind w:firstLineChars="225" w:firstLine="540"/>
        <w:rPr>
          <w:sz w:val="24"/>
        </w:rPr>
      </w:pPr>
      <w:r>
        <w:rPr>
          <w:rFonts w:hint="eastAsia"/>
          <w:sz w:val="24"/>
        </w:rPr>
        <w:t>（</w:t>
      </w:r>
      <w:r>
        <w:rPr>
          <w:rFonts w:hint="eastAsia"/>
          <w:sz w:val="24"/>
        </w:rPr>
        <w:t>3</w:t>
      </w:r>
      <w:r>
        <w:rPr>
          <w:rFonts w:hint="eastAsia"/>
          <w:sz w:val="24"/>
        </w:rPr>
        <w:t>）</w:t>
      </w:r>
      <w:r>
        <w:rPr>
          <w:sz w:val="24"/>
        </w:rPr>
        <w:t>从事</w:t>
      </w:r>
      <w:r>
        <w:rPr>
          <w:rFonts w:hint="eastAsia"/>
          <w:sz w:val="24"/>
        </w:rPr>
        <w:t>可能使基金</w:t>
      </w:r>
      <w:r>
        <w:rPr>
          <w:sz w:val="24"/>
        </w:rPr>
        <w:t>承担无限责任的投资；</w:t>
      </w:r>
    </w:p>
    <w:p w14:paraId="770591C2" w14:textId="77777777" w:rsidR="00763548" w:rsidRDefault="00A44167">
      <w:pPr>
        <w:spacing w:line="360" w:lineRule="auto"/>
        <w:ind w:firstLineChars="225" w:firstLine="540"/>
        <w:rPr>
          <w:sz w:val="24"/>
        </w:rPr>
      </w:pPr>
      <w:r>
        <w:rPr>
          <w:rFonts w:hint="eastAsia"/>
          <w:sz w:val="24"/>
        </w:rPr>
        <w:t>（</w:t>
      </w:r>
      <w:r>
        <w:rPr>
          <w:rFonts w:hint="eastAsia"/>
          <w:sz w:val="24"/>
        </w:rPr>
        <w:t>4</w:t>
      </w:r>
      <w:r>
        <w:rPr>
          <w:rFonts w:hint="eastAsia"/>
          <w:sz w:val="24"/>
        </w:rPr>
        <w:t>）买卖其他基金份额，但国务院另有规定的除外；</w:t>
      </w:r>
    </w:p>
    <w:p w14:paraId="2BB5C35A" w14:textId="77777777" w:rsidR="00763548" w:rsidRDefault="00A44167">
      <w:pPr>
        <w:spacing w:line="360" w:lineRule="auto"/>
        <w:ind w:firstLineChars="225" w:firstLine="540"/>
        <w:rPr>
          <w:sz w:val="24"/>
        </w:rPr>
      </w:pPr>
      <w:r>
        <w:rPr>
          <w:rFonts w:hint="eastAsia"/>
          <w:sz w:val="24"/>
        </w:rPr>
        <w:t>（</w:t>
      </w:r>
      <w:r>
        <w:rPr>
          <w:rFonts w:hint="eastAsia"/>
          <w:sz w:val="24"/>
        </w:rPr>
        <w:t>5</w:t>
      </w:r>
      <w:r>
        <w:rPr>
          <w:rFonts w:hint="eastAsia"/>
          <w:sz w:val="24"/>
        </w:rPr>
        <w:t>）向基金管理人、基金托管人出资或者买卖其基金管理人、基金托管人发行的股票或债券；</w:t>
      </w:r>
    </w:p>
    <w:p w14:paraId="7714218B" w14:textId="77777777" w:rsidR="00763548" w:rsidRDefault="00A44167">
      <w:pPr>
        <w:spacing w:line="360" w:lineRule="auto"/>
        <w:ind w:firstLineChars="225" w:firstLine="540"/>
        <w:rPr>
          <w:sz w:val="24"/>
        </w:rPr>
      </w:pPr>
      <w:r>
        <w:rPr>
          <w:rFonts w:hint="eastAsia"/>
          <w:sz w:val="24"/>
        </w:rPr>
        <w:t>（</w:t>
      </w:r>
      <w:r>
        <w:rPr>
          <w:rFonts w:hint="eastAsia"/>
          <w:sz w:val="24"/>
        </w:rPr>
        <w:t>6</w:t>
      </w:r>
      <w:r>
        <w:rPr>
          <w:rFonts w:hint="eastAsia"/>
          <w:sz w:val="24"/>
        </w:rPr>
        <w:t>）买卖与基金管理人、基金托管人有控股关系的股东或者与基金管理人、基金托管人有其他重大利害关系的公司发行的证券或者承销期内承销的证券；</w:t>
      </w:r>
    </w:p>
    <w:p w14:paraId="5A57C722" w14:textId="77777777" w:rsidR="00763548" w:rsidRDefault="00A44167">
      <w:pPr>
        <w:spacing w:line="360" w:lineRule="auto"/>
        <w:ind w:firstLineChars="225" w:firstLine="540"/>
        <w:rPr>
          <w:sz w:val="24"/>
        </w:rPr>
      </w:pPr>
      <w:r>
        <w:rPr>
          <w:rFonts w:hint="eastAsia"/>
          <w:sz w:val="24"/>
        </w:rPr>
        <w:t>（</w:t>
      </w:r>
      <w:r>
        <w:rPr>
          <w:rFonts w:hint="eastAsia"/>
          <w:sz w:val="24"/>
        </w:rPr>
        <w:t>7</w:t>
      </w:r>
      <w:r>
        <w:rPr>
          <w:rFonts w:hint="eastAsia"/>
          <w:sz w:val="24"/>
        </w:rPr>
        <w:t>）</w:t>
      </w:r>
      <w:r>
        <w:rPr>
          <w:rFonts w:ascii="宋体" w:hAnsi="宋体" w:hint="eastAsia"/>
          <w:sz w:val="24"/>
        </w:rPr>
        <w:t>从事内幕交易、操纵证券交易价格及其他不正当的证券交易活动；</w:t>
      </w:r>
    </w:p>
    <w:p w14:paraId="747F4415" w14:textId="77777777" w:rsidR="00763548" w:rsidRDefault="00A44167">
      <w:pPr>
        <w:spacing w:line="360" w:lineRule="auto"/>
        <w:ind w:left="1" w:firstLineChars="225" w:firstLine="540"/>
        <w:rPr>
          <w:sz w:val="24"/>
        </w:rPr>
      </w:pPr>
      <w:r>
        <w:rPr>
          <w:rFonts w:hint="eastAsia"/>
          <w:sz w:val="24"/>
        </w:rPr>
        <w:t>（</w:t>
      </w:r>
      <w:r>
        <w:rPr>
          <w:rFonts w:hint="eastAsia"/>
          <w:sz w:val="24"/>
        </w:rPr>
        <w:t>8</w:t>
      </w:r>
      <w:r>
        <w:rPr>
          <w:rFonts w:hint="eastAsia"/>
          <w:sz w:val="24"/>
        </w:rPr>
        <w:t>）当时有效的法律法规、中国证监会及《基金合同》规定禁止从事的其他行为。</w:t>
      </w:r>
    </w:p>
    <w:p w14:paraId="5163C693" w14:textId="77777777" w:rsidR="00763548" w:rsidRDefault="00A44167">
      <w:pPr>
        <w:spacing w:line="360" w:lineRule="auto"/>
        <w:ind w:left="1" w:firstLineChars="225" w:firstLine="540"/>
        <w:rPr>
          <w:rFonts w:ascii="宋体" w:hAnsi="宋体"/>
          <w:sz w:val="24"/>
        </w:rPr>
      </w:pPr>
      <w:r>
        <w:rPr>
          <w:rFonts w:ascii="宋体" w:hAnsi="宋体" w:hint="eastAsia"/>
          <w:sz w:val="24"/>
        </w:rPr>
        <w:t>如</w:t>
      </w:r>
      <w:r>
        <w:rPr>
          <w:rFonts w:ascii="宋体" w:hAnsi="宋体"/>
          <w:sz w:val="24"/>
        </w:rPr>
        <w:t>法律法规或监管部门</w:t>
      </w:r>
      <w:r>
        <w:rPr>
          <w:rFonts w:ascii="宋体" w:hAnsi="宋体" w:hint="eastAsia"/>
          <w:sz w:val="24"/>
        </w:rPr>
        <w:t>取消上述禁止性规定，基金管理人在履行适当程序后可不受上述规定的限制</w:t>
      </w:r>
      <w:r>
        <w:rPr>
          <w:rFonts w:ascii="宋体" w:hAnsi="宋体"/>
          <w:sz w:val="24"/>
        </w:rPr>
        <w:t>。</w:t>
      </w:r>
    </w:p>
    <w:p w14:paraId="7BC5D36F" w14:textId="77777777" w:rsidR="00763548" w:rsidRDefault="00A44167">
      <w:pPr>
        <w:spacing w:line="440" w:lineRule="exact"/>
        <w:ind w:firstLine="397"/>
        <w:rPr>
          <w:rFonts w:ascii="宋体" w:hAnsi="宋体"/>
          <w:sz w:val="24"/>
          <w:szCs w:val="21"/>
        </w:rPr>
      </w:pPr>
      <w:r>
        <w:rPr>
          <w:rFonts w:ascii="宋体" w:hAnsi="宋体" w:cs="宋体" w:hint="eastAsia"/>
          <w:kern w:val="0"/>
          <w:sz w:val="24"/>
        </w:rPr>
        <w:t>4、基金托管人依据有关法律法规的规定和《基金合同》的约定对于基金关联投资限制进行监督。</w:t>
      </w:r>
    </w:p>
    <w:p w14:paraId="6F4D47F3" w14:textId="77777777" w:rsidR="00763548" w:rsidRDefault="00A44167">
      <w:pPr>
        <w:spacing w:after="120" w:line="440" w:lineRule="exact"/>
        <w:ind w:firstLineChars="200" w:firstLine="480"/>
        <w:rPr>
          <w:rFonts w:ascii="宋体" w:hAnsi="宋体"/>
          <w:sz w:val="24"/>
        </w:rPr>
      </w:pPr>
      <w:r>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Pr>
          <w:rFonts w:hint="eastAsia"/>
          <w:sz w:val="24"/>
          <w:szCs w:val="21"/>
        </w:rPr>
        <w:t>加盖公章并书面提交，</w:t>
      </w:r>
      <w:r>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Pr>
          <w:rFonts w:ascii="宋体" w:hAnsi="宋体" w:hint="eastAsia"/>
          <w:sz w:val="24"/>
        </w:rPr>
        <w:t>如果基金托管人在运作中严格遵循了监督流程，基金管理人仍违规进行关联交易，并造成基金资产损失的，由基金管理人承担责任。</w:t>
      </w:r>
    </w:p>
    <w:p w14:paraId="02CE3496"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3BC402FC"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5、基金托管人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14:paraId="69B342A2"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（1）基金托管人按以下方式对基金管理人参与银行间市场交易的交易对手资信风险控制措施进行监督。</w:t>
      </w:r>
    </w:p>
    <w:p w14:paraId="1D101D77" w14:textId="77777777" w:rsidR="00763548" w:rsidRDefault="00A44167">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E472531"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A6A7CCD"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（2）基金托管人对于基金管理人参与银行间市场交易的交易方式的控制</w:t>
      </w:r>
    </w:p>
    <w:p w14:paraId="4242A08F" w14:textId="77777777" w:rsidR="00763548" w:rsidRDefault="00A44167">
      <w:pPr>
        <w:spacing w:line="440" w:lineRule="exact"/>
        <w:ind w:firstLine="397"/>
        <w:rPr>
          <w:rFonts w:ascii="宋体" w:hAnsi="宋体"/>
          <w:sz w:val="24"/>
          <w:szCs w:val="21"/>
        </w:rPr>
      </w:pPr>
      <w:r>
        <w:rPr>
          <w:rFonts w:ascii="宋体" w:hAnsi="宋体" w:hint="eastAsia"/>
          <w:sz w:val="24"/>
          <w:szCs w:val="21"/>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111670DC" w14:textId="77777777" w:rsidR="00763548" w:rsidRDefault="00A44167">
      <w:pPr>
        <w:spacing w:line="440" w:lineRule="exact"/>
        <w:ind w:firstLineChars="215" w:firstLine="516"/>
        <w:rPr>
          <w:rFonts w:ascii="宋体" w:hAnsi="宋体"/>
          <w:sz w:val="24"/>
          <w:szCs w:val="21"/>
        </w:rPr>
      </w:pPr>
      <w:r>
        <w:rPr>
          <w:rFonts w:ascii="宋体" w:hAnsi="宋体" w:hint="eastAsia"/>
          <w:sz w:val="24"/>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r>
        <w:rPr>
          <w:rFonts w:ascii="宋体" w:cs="宋体" w:hint="eastAsia"/>
          <w:color w:val="000000"/>
          <w:kern w:val="0"/>
          <w:sz w:val="24"/>
        </w:rPr>
        <w:t>基金管理人向基金托管人提供银行间市场交易的交易对手名单，并及时更新调整。基金托管人的监督责任仅限于根据已提供的名单，审核交易对手是否在名单内列明。</w:t>
      </w:r>
    </w:p>
    <w:p w14:paraId="24F45268"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6、基金托管人对基金管理人选择存款银行进行监督。</w:t>
      </w:r>
    </w:p>
    <w:p w14:paraId="4C0A393F" w14:textId="77777777" w:rsidR="00763548" w:rsidRDefault="00A44167">
      <w:pPr>
        <w:spacing w:line="440" w:lineRule="exact"/>
        <w:ind w:firstLineChars="215" w:firstLine="516"/>
        <w:rPr>
          <w:rFonts w:ascii="宋体" w:hAnsi="宋体"/>
          <w:sz w:val="24"/>
          <w:szCs w:val="21"/>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中国工商银行、中国银行、中国建设银行、中国农业银行和交通银行，</w:t>
      </w:r>
      <w:r>
        <w:rPr>
          <w:rFonts w:ascii="宋体" w:hAnsi="宋体" w:hint="eastAsia"/>
          <w:kern w:val="0"/>
          <w:sz w:val="24"/>
          <w:szCs w:val="20"/>
        </w:rPr>
        <w:t>本</w:t>
      </w:r>
      <w:r>
        <w:rPr>
          <w:rFonts w:ascii="宋体" w:hAnsi="宋体" w:hint="eastAsia"/>
          <w:sz w:val="24"/>
          <w:szCs w:val="21"/>
        </w:rPr>
        <w:t>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r>
        <w:rPr>
          <w:rFonts w:ascii="宋体" w:cs="宋体" w:hint="eastAsia"/>
          <w:color w:val="000000"/>
          <w:kern w:val="0"/>
          <w:sz w:val="24"/>
        </w:rPr>
        <w:t>基金管理人向基金托管人提供核心存款银行的名单，并及时更新调整。基金托管人的监督责任仅限于根据已提供的名单，审核核心存款银行是否在名单内列明。</w:t>
      </w:r>
    </w:p>
    <w:p w14:paraId="3F42FB15" w14:textId="77777777" w:rsidR="00763548" w:rsidRDefault="00A44167">
      <w:pPr>
        <w:spacing w:line="440" w:lineRule="exact"/>
        <w:ind w:firstLineChars="215" w:firstLine="516"/>
        <w:rPr>
          <w:rFonts w:ascii="宋体" w:hAnsi="宋体"/>
          <w:sz w:val="24"/>
          <w:szCs w:val="28"/>
        </w:rPr>
      </w:pPr>
      <w:r>
        <w:rPr>
          <w:rFonts w:ascii="宋体" w:hAnsi="宋体" w:hint="eastAsia"/>
          <w:sz w:val="24"/>
          <w:szCs w:val="28"/>
        </w:rPr>
        <w:t>7、基金托管人对基金投资流通受限证券的监督</w:t>
      </w:r>
    </w:p>
    <w:p w14:paraId="07A71C44" w14:textId="77777777" w:rsidR="00763548" w:rsidRDefault="00A44167">
      <w:pPr>
        <w:spacing w:line="360" w:lineRule="auto"/>
        <w:ind w:firstLineChars="200" w:firstLine="480"/>
        <w:rPr>
          <w:rFonts w:ascii="宋体" w:hAnsi="宋体"/>
          <w:sz w:val="24"/>
          <w:szCs w:val="28"/>
        </w:rPr>
      </w:pPr>
      <w:r>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14:paraId="30F402B1" w14:textId="77777777" w:rsidR="00763548" w:rsidRDefault="00A44167">
      <w:pPr>
        <w:spacing w:line="360" w:lineRule="auto"/>
        <w:ind w:firstLineChars="200" w:firstLine="480"/>
        <w:rPr>
          <w:rFonts w:ascii="宋体" w:hAnsi="宋体"/>
          <w:sz w:val="24"/>
          <w:szCs w:val="28"/>
        </w:rPr>
      </w:pPr>
      <w:r>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不包括由于发布重大消息或其他原因而临时停牌的证券、已发行未上市证券、回购交易中的质押券等流通受限证券。</w:t>
      </w:r>
    </w:p>
    <w:p w14:paraId="1C181DAA" w14:textId="77777777" w:rsidR="00763548" w:rsidRDefault="00A44167">
      <w:pPr>
        <w:spacing w:line="360" w:lineRule="auto"/>
        <w:ind w:firstLineChars="200" w:firstLine="480"/>
        <w:rPr>
          <w:rFonts w:ascii="宋体" w:hAnsi="宋体"/>
          <w:sz w:val="24"/>
          <w:szCs w:val="28"/>
        </w:rPr>
      </w:pPr>
      <w:r>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436C2AB" w14:textId="77777777" w:rsidR="00763548" w:rsidRDefault="00A44167">
      <w:pPr>
        <w:spacing w:line="360" w:lineRule="auto"/>
        <w:ind w:firstLineChars="200" w:firstLine="480"/>
        <w:rPr>
          <w:rFonts w:ascii="宋体" w:hAnsi="宋体"/>
          <w:sz w:val="24"/>
          <w:szCs w:val="28"/>
        </w:rPr>
      </w:pPr>
      <w:r>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3D71801" w14:textId="77777777" w:rsidR="00763548" w:rsidRDefault="00A44167">
      <w:pPr>
        <w:spacing w:after="120" w:line="360" w:lineRule="auto"/>
        <w:ind w:firstLineChars="200" w:firstLine="480"/>
        <w:rPr>
          <w:rFonts w:ascii="宋体" w:hAnsi="宋体"/>
          <w:sz w:val="24"/>
          <w:szCs w:val="28"/>
        </w:rPr>
      </w:pPr>
      <w:r>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0DC097D6" w14:textId="77777777" w:rsidR="00763548" w:rsidRDefault="00A44167">
      <w:pPr>
        <w:spacing w:after="120" w:line="360" w:lineRule="auto"/>
        <w:ind w:firstLineChars="200" w:firstLine="480"/>
        <w:rPr>
          <w:rFonts w:ascii="宋体" w:hAnsi="宋体"/>
          <w:sz w:val="24"/>
          <w:szCs w:val="28"/>
        </w:rPr>
      </w:pPr>
      <w:r>
        <w:rPr>
          <w:rFonts w:ascii="宋体" w:hAnsi="宋体" w:hint="eastAsia"/>
          <w:sz w:val="24"/>
          <w:szCs w:val="28"/>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w:t>
      </w:r>
      <w:r>
        <w:rPr>
          <w:rFonts w:ascii="宋体" w:hAnsi="宋体" w:hint="eastAsia"/>
          <w:sz w:val="24"/>
          <w:szCs w:val="21"/>
        </w:rPr>
        <w:t>投资</w:t>
      </w:r>
      <w:r>
        <w:rPr>
          <w:rFonts w:ascii="宋体" w:hAnsi="宋体" w:hint="eastAsia"/>
          <w:sz w:val="24"/>
        </w:rPr>
        <w:t>流通受限证券前</w:t>
      </w:r>
      <w:r>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14:paraId="308DAC6F" w14:textId="77777777" w:rsidR="00763548" w:rsidRDefault="00A44167">
      <w:pPr>
        <w:spacing w:after="120"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，则不承担任何责任。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14:paraId="461CE0EF" w14:textId="77777777" w:rsidR="00763548"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5CEE1D05" w14:textId="77777777" w:rsidR="00763548"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35DC2DBF"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AD3C590" w14:textId="77777777" w:rsidR="00763548" w:rsidRDefault="00A44167">
      <w:pPr>
        <w:pStyle w:val="a6"/>
        <w:spacing w:line="440" w:lineRule="exact"/>
        <w:ind w:firstLineChars="200" w:firstLine="480"/>
        <w:rPr>
          <w:sz w:val="24"/>
        </w:rPr>
      </w:pPr>
      <w:r>
        <w:rPr>
          <w:rFonts w:hint="eastAsia"/>
          <w:sz w:val="24"/>
        </w:rPr>
        <w:t>基金托管人发现基金管理人的投资指令违反关法律法规规定或者违反《基金合同》约定的，应当拒绝执行，立即通知基金管理人，并向中国证监会报告。</w:t>
      </w:r>
    </w:p>
    <w:p w14:paraId="094F029A" w14:textId="77777777" w:rsidR="00763548" w:rsidRDefault="00A44167">
      <w:pPr>
        <w:spacing w:line="360" w:lineRule="auto"/>
        <w:ind w:firstLineChars="200" w:firstLine="480"/>
        <w:rPr>
          <w:rFonts w:ascii="宋体" w:hAnsi="宋体"/>
          <w:sz w:val="24"/>
          <w:szCs w:val="21"/>
        </w:rPr>
      </w:pPr>
      <w:r>
        <w:rPr>
          <w:rFonts w:hint="eastAsia"/>
          <w:sz w:val="24"/>
        </w:rPr>
        <w:t>基金托管人发现基金管理人依据交易程序已经生效的投资指令违反法律、行政法规和其他有关规定，或者违反《基金合同》约定的，应当立即通知基金管理人，并报告中国证监会。</w:t>
      </w:r>
    </w:p>
    <w:p w14:paraId="372386E4"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68FAB477"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基金托管人发现基金管理人有重大违规行为，应立即报告中国证监会，同时通知基金管理人限期纠正。</w:t>
      </w:r>
    </w:p>
    <w:p w14:paraId="74EA18B0" w14:textId="77777777" w:rsidR="00763548" w:rsidRDefault="00A44167">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3C20183"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4" w:name="_Toc123705448"/>
      <w:bookmarkStart w:id="45" w:name="_Toc124749228"/>
      <w:bookmarkStart w:id="46" w:name="_Toc124749939"/>
      <w:bookmarkStart w:id="47" w:name="_Toc125361076"/>
      <w:bookmarkStart w:id="48" w:name="_Toc140002339"/>
      <w:r>
        <w:rPr>
          <w:rFonts w:ascii="宋体" w:hAnsi="宋体" w:cs="Arial" w:hint="eastAsia"/>
          <w:sz w:val="30"/>
        </w:rPr>
        <w:t>基金管理人对基金托管人的业务核查</w:t>
      </w:r>
      <w:bookmarkEnd w:id="44"/>
      <w:bookmarkEnd w:id="45"/>
      <w:bookmarkEnd w:id="46"/>
      <w:bookmarkEnd w:id="47"/>
      <w:bookmarkEnd w:id="48"/>
    </w:p>
    <w:p w14:paraId="54C0D5E1"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息披露和监督基金投资运作等行为。</w:t>
      </w:r>
    </w:p>
    <w:p w14:paraId="04DA0A09"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在下一个工作日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3BBFA0F6"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14:paraId="418EBEDB"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1C3CA7F6" w14:textId="77777777" w:rsidR="00763548" w:rsidRDefault="00A44167">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E043805"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466788854"/>
      <w:bookmarkStart w:id="50" w:name="_Toc523829995"/>
      <w:bookmarkStart w:id="51" w:name="_Toc22454437"/>
      <w:bookmarkStart w:id="52" w:name="_Toc48703889"/>
      <w:bookmarkStart w:id="53" w:name="_Toc123626171"/>
      <w:bookmarkStart w:id="54" w:name="_Toc124749229"/>
      <w:bookmarkStart w:id="55" w:name="_Toc124749940"/>
      <w:bookmarkStart w:id="56" w:name="_Toc140002340"/>
      <w:bookmarkStart w:id="57" w:name="_Toc125361077"/>
      <w:r>
        <w:rPr>
          <w:rFonts w:ascii="宋体" w:hAnsi="宋体" w:cs="Arial" w:hint="eastAsia"/>
          <w:sz w:val="30"/>
        </w:rPr>
        <w:t>基金财产的保管</w:t>
      </w:r>
      <w:bookmarkEnd w:id="49"/>
      <w:bookmarkEnd w:id="50"/>
      <w:bookmarkEnd w:id="51"/>
      <w:bookmarkEnd w:id="52"/>
      <w:bookmarkEnd w:id="53"/>
      <w:bookmarkEnd w:id="54"/>
      <w:bookmarkEnd w:id="55"/>
      <w:bookmarkEnd w:id="56"/>
      <w:bookmarkEnd w:id="57"/>
    </w:p>
    <w:p w14:paraId="62E605BC" w14:textId="77777777" w:rsidR="00763548" w:rsidRDefault="00A44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8" w:name="_Toc37159173"/>
      <w:r>
        <w:rPr>
          <w:rFonts w:ascii="宋体" w:eastAsia="宋体" w:hAnsi="宋体" w:hint="eastAsia"/>
          <w:b w:val="0"/>
          <w:bCs w:val="0"/>
          <w:sz w:val="24"/>
          <w:szCs w:val="24"/>
        </w:rPr>
        <w:t>（一）基金财产保管的原则</w:t>
      </w:r>
      <w:bookmarkEnd w:id="58"/>
    </w:p>
    <w:p w14:paraId="2D76E90C" w14:textId="77777777" w:rsidR="00763548" w:rsidRDefault="00A44167">
      <w:pPr>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14:paraId="45D72C7A" w14:textId="77777777" w:rsidR="00763548" w:rsidRDefault="00A44167">
      <w:pPr>
        <w:spacing w:line="360" w:lineRule="auto"/>
        <w:ind w:firstLineChars="200" w:firstLine="480"/>
        <w:rPr>
          <w:rFonts w:ascii="宋体" w:hAnsi="宋体"/>
          <w:sz w:val="24"/>
        </w:rPr>
      </w:pPr>
      <w:r>
        <w:rPr>
          <w:rFonts w:ascii="宋体" w:hAnsi="宋体" w:hint="eastAsia"/>
          <w:sz w:val="24"/>
        </w:rPr>
        <w:t>2、基金托管人应安全保管基金财产。未经基金管理人的正当指令，不得自行运用、处分、分配基金的任何财产。</w:t>
      </w:r>
    </w:p>
    <w:p w14:paraId="6AD22A38" w14:textId="77777777" w:rsidR="00763548" w:rsidRDefault="00A44167">
      <w:pPr>
        <w:spacing w:line="360" w:lineRule="auto"/>
        <w:ind w:firstLineChars="200" w:firstLine="480"/>
        <w:rPr>
          <w:rFonts w:ascii="宋体" w:hAnsi="宋体"/>
          <w:sz w:val="24"/>
        </w:rPr>
      </w:pPr>
      <w:r>
        <w:rPr>
          <w:rFonts w:ascii="宋体" w:hAnsi="宋体" w:hint="eastAsia"/>
          <w:sz w:val="24"/>
        </w:rPr>
        <w:t>3、基金托管人按照规定开设基金财产的资金账户和证券账户。</w:t>
      </w:r>
    </w:p>
    <w:p w14:paraId="1BAAA7BF" w14:textId="77777777" w:rsidR="00763548" w:rsidRDefault="00A44167">
      <w:pPr>
        <w:spacing w:line="360" w:lineRule="auto"/>
        <w:ind w:firstLineChars="200" w:firstLine="48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7CF21889" w14:textId="77777777" w:rsidR="00763548" w:rsidRDefault="00A44167">
      <w:pPr>
        <w:numPr>
          <w:ilvl w:val="0"/>
          <w:numId w:val="2"/>
        </w:numPr>
        <w:spacing w:line="360" w:lineRule="auto"/>
        <w:ind w:left="0" w:firstLine="397"/>
        <w:rPr>
          <w:rFonts w:ascii="宋体" w:hAnsi="宋体"/>
          <w:sz w:val="24"/>
        </w:rPr>
      </w:pPr>
      <w:r>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6EA42AEA"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74"/>
      <w:r>
        <w:rPr>
          <w:rFonts w:ascii="宋体" w:eastAsia="宋体" w:hAnsi="宋体" w:hint="eastAsia"/>
          <w:b w:val="0"/>
          <w:bCs w:val="0"/>
          <w:sz w:val="24"/>
          <w:szCs w:val="24"/>
        </w:rPr>
        <w:t>（二）募集资金的验证</w:t>
      </w:r>
      <w:bookmarkEnd w:id="59"/>
    </w:p>
    <w:p w14:paraId="2B0F499F" w14:textId="77777777" w:rsidR="00763548" w:rsidRDefault="00A44167">
      <w:pPr>
        <w:spacing w:line="360" w:lineRule="auto"/>
        <w:ind w:firstLineChars="200" w:firstLine="480"/>
        <w:rPr>
          <w:rFonts w:ascii="宋体" w:hAnsi="宋体"/>
          <w:sz w:val="24"/>
        </w:rPr>
      </w:pPr>
      <w:r>
        <w:rPr>
          <w:rFonts w:ascii="宋体" w:hAnsi="宋体" w:hint="eastAsia"/>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14:paraId="048820EC" w14:textId="77777777" w:rsidR="00763548" w:rsidRDefault="00A44167">
      <w:pPr>
        <w:pStyle w:val="a5"/>
        <w:spacing w:after="0" w:line="360" w:lineRule="auto"/>
        <w:ind w:leftChars="6" w:left="13" w:firstLineChars="200" w:firstLine="480"/>
        <w:rPr>
          <w:rFonts w:ascii="宋体" w:hAnsi="宋体" w:cs="Arial"/>
          <w:sz w:val="24"/>
          <w:szCs w:val="24"/>
        </w:rPr>
      </w:pPr>
      <w:r>
        <w:rPr>
          <w:rFonts w:ascii="宋体" w:hAnsi="宋体" w:cs="Arial" w:hint="eastAsia"/>
          <w:sz w:val="24"/>
          <w:szCs w:val="24"/>
        </w:rPr>
        <w:t>若基金募集期限届满，未能达到《基金合同》生效的条件，由基金管理人按规定办理退款事宜。</w:t>
      </w:r>
    </w:p>
    <w:p w14:paraId="7563AE23"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14:paraId="0C1C5B98"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36F298D5" w14:textId="77777777" w:rsidR="00763548" w:rsidRDefault="00A44167">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3DDE937" w14:textId="77777777" w:rsidR="00763548" w:rsidRDefault="00A44167">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、《现金管理暂行条例》、《人民币利率管理规定》、《利率管理暂行规定》、《支付结算办法》以及银行业监督管理机构的其他规定。</w:t>
      </w:r>
    </w:p>
    <w:p w14:paraId="4348A18C"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14:paraId="546A4509"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基金托管人以基金托管人和本基金联名的方式在中国证券登记结算有限责任公司上海分公司/深圳分公司开设证券账户。</w:t>
      </w:r>
    </w:p>
    <w:p w14:paraId="0BE7478F"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w:t>
      </w:r>
      <w:r>
        <w:rPr>
          <w:rFonts w:ascii="宋体" w:hAnsi="宋体"/>
          <w:sz w:val="24"/>
        </w:rPr>
        <w:t>以</w:t>
      </w:r>
      <w:r>
        <w:rPr>
          <w:rFonts w:ascii="宋体" w:hAnsi="宋体" w:hint="eastAsia"/>
          <w:sz w:val="24"/>
        </w:rPr>
        <w:t>基金托管人的名义在中国证券登记结算有限责任公司上海分公司/深圳分公司开立基金证券交易资金账户，用于证券清算。</w:t>
      </w:r>
    </w:p>
    <w:p w14:paraId="42B0F1E5" w14:textId="77777777" w:rsidR="00763548" w:rsidRDefault="00A44167">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93CB9D5"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14:paraId="49B1D979" w14:textId="77777777" w:rsidR="00763548" w:rsidRDefault="00A44167">
      <w:pPr>
        <w:spacing w:line="360" w:lineRule="auto"/>
        <w:ind w:firstLineChars="200" w:firstLine="480"/>
        <w:rPr>
          <w:rFonts w:ascii="宋体" w:hAnsi="宋体"/>
          <w:sz w:val="24"/>
        </w:rPr>
      </w:pPr>
      <w:r>
        <w:rPr>
          <w:rFonts w:ascii="宋体" w:hAnsi="宋体" w:hint="eastAsia"/>
          <w:sz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乙类结算成员债券账户，并由基金托管人负责基金的债券的后台匹配及资金的清算。</w:t>
      </w:r>
    </w:p>
    <w:p w14:paraId="46F0E088" w14:textId="77777777" w:rsidR="00763548" w:rsidRDefault="00A44167">
      <w:pPr>
        <w:spacing w:line="360" w:lineRule="auto"/>
        <w:ind w:firstLineChars="200" w:firstLine="480"/>
        <w:rPr>
          <w:rFonts w:ascii="宋体" w:hAnsi="宋体"/>
          <w:sz w:val="24"/>
        </w:rPr>
      </w:pPr>
      <w:r>
        <w:rPr>
          <w:rFonts w:ascii="宋体" w:hAnsi="宋体" w:hint="eastAsia"/>
          <w:sz w:val="24"/>
        </w:rPr>
        <w:t>2、基金管理人和基金托管人应一起负责为基金对外签订全国银行间国债市场回购主协议，正本由基金托管人保管，基金管理人保存副本。</w:t>
      </w:r>
    </w:p>
    <w:p w14:paraId="21E298A0" w14:textId="77777777" w:rsidR="00763548" w:rsidRDefault="00A44167">
      <w:pPr>
        <w:spacing w:line="360" w:lineRule="auto"/>
        <w:ind w:firstLineChars="200" w:firstLine="480"/>
        <w:rPr>
          <w:rFonts w:ascii="宋体" w:hAnsi="宋体"/>
          <w:sz w:val="24"/>
        </w:rPr>
      </w:pPr>
      <w:r>
        <w:rPr>
          <w:rFonts w:ascii="宋体" w:hAnsi="宋体" w:hint="eastAsia"/>
          <w:sz w:val="24"/>
        </w:rPr>
        <w:t>（六）其他账户的开设和管理</w:t>
      </w:r>
    </w:p>
    <w:p w14:paraId="0D05F617" w14:textId="77777777" w:rsidR="00763548" w:rsidRDefault="00A44167">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BE7A2B"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（七）基金财产投资的有关实物证券、银行定期存款存单等有价凭证的保管</w:t>
      </w:r>
    </w:p>
    <w:p w14:paraId="7E6184BB" w14:textId="77777777" w:rsidR="00763548" w:rsidRDefault="00A44167">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7E2DF437"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0" w:name="_Toc37159180"/>
      <w:r>
        <w:rPr>
          <w:rFonts w:ascii="宋体" w:eastAsia="宋体" w:hAnsi="宋体" w:hint="eastAsia"/>
          <w:b w:val="0"/>
          <w:bCs w:val="0"/>
          <w:sz w:val="24"/>
          <w:szCs w:val="24"/>
        </w:rPr>
        <w:t>（八）与基金财产有关的重大合同的保管</w:t>
      </w:r>
      <w:bookmarkEnd w:id="60"/>
    </w:p>
    <w:p w14:paraId="43FECC9B" w14:textId="77777777" w:rsidR="00763548" w:rsidRDefault="00A44167">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0FC1C12"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1" w:name="_Toc125361078"/>
      <w:bookmarkStart w:id="62" w:name="_Toc140002341"/>
      <w:bookmarkStart w:id="63" w:name="_Toc123626172"/>
      <w:bookmarkStart w:id="64" w:name="_Toc124749230"/>
      <w:bookmarkStart w:id="65" w:name="_Toc124749941"/>
      <w:r>
        <w:rPr>
          <w:rFonts w:ascii="宋体" w:hAnsi="宋体" w:cs="Arial" w:hint="eastAsia"/>
          <w:sz w:val="30"/>
        </w:rPr>
        <w:t>指令的发送、确认和执行</w:t>
      </w:r>
      <w:bookmarkEnd w:id="4"/>
      <w:bookmarkEnd w:id="5"/>
      <w:bookmarkEnd w:id="6"/>
      <w:bookmarkEnd w:id="61"/>
      <w:bookmarkEnd w:id="62"/>
      <w:bookmarkEnd w:id="63"/>
      <w:bookmarkEnd w:id="64"/>
      <w:bookmarkEnd w:id="65"/>
    </w:p>
    <w:p w14:paraId="02CD9624"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899"/>
      <w:r>
        <w:rPr>
          <w:rFonts w:ascii="宋体" w:eastAsia="宋体" w:hAnsi="宋体" w:hint="eastAsia"/>
          <w:b w:val="0"/>
          <w:bCs w:val="0"/>
          <w:sz w:val="24"/>
          <w:szCs w:val="24"/>
        </w:rPr>
        <w:t>（一）基金管理人对发送指令人员的书面授权</w:t>
      </w:r>
      <w:bookmarkEnd w:id="66"/>
    </w:p>
    <w:p w14:paraId="24058E04" w14:textId="77777777" w:rsidR="00763548" w:rsidRDefault="00A44167">
      <w:pPr>
        <w:pStyle w:val="20"/>
        <w:spacing w:after="0"/>
        <w:rPr>
          <w:color w:val="auto"/>
        </w:rPr>
      </w:pPr>
      <w:r>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14:paraId="0425E602"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0"/>
      <w:r>
        <w:rPr>
          <w:rFonts w:ascii="宋体" w:eastAsia="宋体" w:hAnsi="宋体" w:hint="eastAsia"/>
          <w:b w:val="0"/>
          <w:bCs w:val="0"/>
          <w:sz w:val="24"/>
          <w:szCs w:val="24"/>
        </w:rPr>
        <w:t>（二）指令的内容</w:t>
      </w:r>
      <w:bookmarkEnd w:id="67"/>
    </w:p>
    <w:p w14:paraId="3CF587D5" w14:textId="77777777" w:rsidR="00763548" w:rsidRDefault="00A44167">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基金管理人发给基金托管人的指令应写明款项事由、支付时间、到账时间、金额、账户等，加盖预留印鉴并有被授权人签字。</w:t>
      </w:r>
    </w:p>
    <w:p w14:paraId="3268DD8E"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1"/>
      <w:r>
        <w:rPr>
          <w:rFonts w:ascii="宋体" w:eastAsia="宋体" w:hAnsi="宋体" w:hint="eastAsia"/>
          <w:b w:val="0"/>
          <w:bCs w:val="0"/>
          <w:sz w:val="24"/>
          <w:szCs w:val="24"/>
        </w:rPr>
        <w:t>（三）指令的发送、确认和执行</w:t>
      </w:r>
      <w:bookmarkEnd w:id="68"/>
      <w:r>
        <w:rPr>
          <w:rFonts w:ascii="宋体" w:eastAsia="宋体" w:hAnsi="宋体" w:hint="eastAsia"/>
          <w:b w:val="0"/>
          <w:bCs w:val="0"/>
          <w:sz w:val="24"/>
          <w:szCs w:val="24"/>
        </w:rPr>
        <w:t>的时间和程序</w:t>
      </w:r>
    </w:p>
    <w:p w14:paraId="7C086EFE" w14:textId="77777777" w:rsidR="00763548" w:rsidRDefault="00A44167">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6A970161"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收到基金管理人发送的指令后，应立即审慎的表面验证有关内容及印鉴和签名，复核无误后应在规定期限内执行，不得延误。如有疑问必须及时通知基金管理人，基金托管人在没有得到基金管理人的回复前可暂缓指令的执行，托管人不承担因此导致基金财产的损失。指令执行完毕后，基金托管人应将执行完毕的指令盖章回传给基金管理人。</w:t>
      </w:r>
    </w:p>
    <w:p w14:paraId="3E1CD0DD"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728573F7"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基金管理人应将同业市场国债交易通知单加盖印章后传真给基金托管人。</w:t>
      </w:r>
    </w:p>
    <w:p w14:paraId="04BEC817"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（四）基金管理人发送错误指令的情形和处理程序</w:t>
      </w:r>
    </w:p>
    <w:p w14:paraId="260EC97D" w14:textId="77777777" w:rsidR="00763548" w:rsidRDefault="00A44167">
      <w:pPr>
        <w:spacing w:after="120"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基金管理人发送错误指令的情形包括指令发送人员无权或超越权限发送指令及交割信息错误，指令中重要信息模糊不清或不全等。</w:t>
      </w:r>
    </w:p>
    <w:p w14:paraId="20547D8E"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14:paraId="64616C74"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基金管理人如需撤销指令，应出具书面撤销说明或在原指令上注明“作废”并加盖业务章后发送基金托管人。</w:t>
      </w:r>
    </w:p>
    <w:p w14:paraId="088A7D01" w14:textId="77777777" w:rsidR="00763548" w:rsidRDefault="00763548">
      <w:pPr>
        <w:spacing w:line="360" w:lineRule="auto"/>
        <w:ind w:firstLineChars="200" w:firstLine="480"/>
        <w:rPr>
          <w:rFonts w:ascii="宋体" w:hAnsi="宋体"/>
          <w:sz w:val="24"/>
        </w:rPr>
      </w:pPr>
    </w:p>
    <w:p w14:paraId="43EA4131"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14:paraId="0CD3C6A0"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14:paraId="3377A917"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14:paraId="109E9D57"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基金托管人由于自身原因造成未按照或者未及时按照基金管理人发送的正常有效指令执行，给基金份额持有人造成损失的，应负赔偿责任。</w:t>
      </w:r>
    </w:p>
    <w:p w14:paraId="3006DF1C"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48703902"/>
      <w:r>
        <w:rPr>
          <w:rFonts w:ascii="宋体" w:eastAsia="宋体" w:hAnsi="宋体" w:hint="eastAsia"/>
          <w:b w:val="0"/>
          <w:bCs w:val="0"/>
          <w:sz w:val="24"/>
          <w:szCs w:val="24"/>
        </w:rPr>
        <w:t>（七）更换被授权人的</w:t>
      </w:r>
      <w:bookmarkEnd w:id="69"/>
      <w:r>
        <w:rPr>
          <w:rFonts w:ascii="宋体" w:eastAsia="宋体" w:hAnsi="宋体" w:hint="eastAsia"/>
          <w:b w:val="0"/>
          <w:bCs w:val="0"/>
          <w:sz w:val="24"/>
          <w:szCs w:val="24"/>
        </w:rPr>
        <w:t>程序</w:t>
      </w:r>
    </w:p>
    <w:p w14:paraId="12A9FA1C" w14:textId="77777777" w:rsidR="00763548" w:rsidRDefault="00A44167">
      <w:pPr>
        <w:spacing w:line="360" w:lineRule="auto"/>
        <w:ind w:firstLineChars="200" w:firstLine="480"/>
        <w:rPr>
          <w:rFonts w:ascii="宋体" w:hAnsi="宋体"/>
          <w:sz w:val="24"/>
          <w:szCs w:val="21"/>
        </w:rPr>
      </w:pPr>
      <w:r>
        <w:rPr>
          <w:rFonts w:ascii="宋体" w:hAnsi="宋体" w:hint="eastAsia"/>
          <w:sz w:val="24"/>
        </w:rPr>
        <w:t>基金管理人撤换被授权人员或改变被授权人员的权限，必须提前至少一个交易日，使用加密传真或其他基金托管人和基金管理人书面确认过的方式向基金托管人发出由授权人签字和盖章的被授权人变更通知，并提供新的被授权人的签字样本，同时电话通知基金托管人，基金托管人收到变更通知当日将回函书面传真基金管理人或通过电话向基金管理人确认。基金托管人在收到变更通知并向基金管理人确认后，授权变更于变更通知载明的生效时间生效。在变更通知载明的生效时间早于基金托管人收到变更通知情形，授权变更于基金托管人收到变更通知时生效。基金管理人在此后三日内将被授权人变更通知的正本送交基金托管人。基金管理人更换被授权人通知生效后，对于已被撤换的人</w:t>
      </w:r>
      <w:r>
        <w:rPr>
          <w:rFonts w:ascii="宋体" w:hAnsi="宋体" w:hint="eastAsia"/>
          <w:sz w:val="24"/>
          <w:szCs w:val="21"/>
        </w:rPr>
        <w:t>员无权发送的指令，或被改变授权人员超权限发送的指令，基金管理人不承担责任。</w:t>
      </w:r>
    </w:p>
    <w:p w14:paraId="1DECBBD9"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0" w:name="_Toc22454451"/>
      <w:bookmarkStart w:id="71" w:name="_Toc466788856"/>
      <w:bookmarkStart w:id="72" w:name="_Toc523829997"/>
      <w:bookmarkStart w:id="73" w:name="_Toc48703903"/>
      <w:bookmarkStart w:id="74" w:name="_Toc124749942"/>
      <w:bookmarkStart w:id="75" w:name="_Toc123626173"/>
      <w:bookmarkStart w:id="76" w:name="_Toc125361079"/>
      <w:bookmarkStart w:id="77" w:name="_Toc140002342"/>
      <w:bookmarkStart w:id="78" w:name="_Toc124749231"/>
      <w:r>
        <w:rPr>
          <w:rFonts w:ascii="宋体" w:hAnsi="宋体" w:cs="Arial" w:hint="eastAsia"/>
          <w:sz w:val="30"/>
        </w:rPr>
        <w:t>交易及清算交收安排</w:t>
      </w:r>
      <w:bookmarkEnd w:id="70"/>
      <w:bookmarkEnd w:id="71"/>
      <w:bookmarkEnd w:id="72"/>
      <w:bookmarkEnd w:id="73"/>
      <w:bookmarkEnd w:id="74"/>
      <w:bookmarkEnd w:id="75"/>
      <w:bookmarkEnd w:id="76"/>
      <w:bookmarkEnd w:id="77"/>
      <w:bookmarkEnd w:id="78"/>
    </w:p>
    <w:p w14:paraId="1DEF25BD"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22454452"/>
      <w:bookmarkStart w:id="80" w:name="_Toc48703904"/>
      <w:r>
        <w:rPr>
          <w:rFonts w:ascii="宋体" w:eastAsia="宋体" w:hAnsi="宋体" w:hint="eastAsia"/>
          <w:b w:val="0"/>
          <w:bCs w:val="0"/>
          <w:sz w:val="24"/>
          <w:szCs w:val="24"/>
        </w:rPr>
        <w:t>（一）选择代理证券买卖的证券经营机构的标准和程序</w:t>
      </w:r>
      <w:bookmarkEnd w:id="79"/>
      <w:bookmarkEnd w:id="80"/>
    </w:p>
    <w:p w14:paraId="7A877615"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基金管理人负责选择代理本基金证券买卖的证券经营机构。选择的标准是：</w:t>
      </w:r>
    </w:p>
    <w:p w14:paraId="39CA0D33" w14:textId="77777777" w:rsidR="00763548" w:rsidRDefault="00A44167">
      <w:pPr>
        <w:spacing w:line="360" w:lineRule="auto"/>
        <w:ind w:firstLineChars="200" w:firstLine="480"/>
        <w:rPr>
          <w:rFonts w:ascii="宋体" w:hAnsi="宋体"/>
          <w:sz w:val="24"/>
        </w:rPr>
      </w:pPr>
      <w:r>
        <w:rPr>
          <w:rFonts w:ascii="宋体" w:hAnsi="宋体" w:hint="eastAsia"/>
          <w:sz w:val="24"/>
        </w:rPr>
        <w:t>1、资历雄厚，信誉良好。</w:t>
      </w:r>
    </w:p>
    <w:p w14:paraId="176923E3" w14:textId="77777777" w:rsidR="00763548" w:rsidRDefault="00A44167">
      <w:pPr>
        <w:spacing w:line="360" w:lineRule="auto"/>
        <w:ind w:firstLineChars="200" w:firstLine="480"/>
        <w:rPr>
          <w:rFonts w:ascii="宋体" w:hAnsi="宋体"/>
          <w:sz w:val="24"/>
        </w:rPr>
      </w:pPr>
      <w:r>
        <w:rPr>
          <w:rFonts w:ascii="宋体" w:hAnsi="宋体" w:hint="eastAsia"/>
          <w:sz w:val="24"/>
        </w:rPr>
        <w:t>2、财务状况良好，经营行为规范，最近一年未发生重大违规行为而受到有关管理机关的处罚。</w:t>
      </w:r>
    </w:p>
    <w:p w14:paraId="37928472" w14:textId="77777777" w:rsidR="00763548" w:rsidRDefault="00A44167">
      <w:pPr>
        <w:spacing w:line="360" w:lineRule="auto"/>
        <w:ind w:firstLineChars="200" w:firstLine="480"/>
        <w:rPr>
          <w:rFonts w:ascii="宋体" w:hAnsi="宋体"/>
          <w:sz w:val="24"/>
        </w:rPr>
      </w:pPr>
      <w:r>
        <w:rPr>
          <w:rFonts w:ascii="宋体" w:hAnsi="宋体" w:hint="eastAsia"/>
          <w:sz w:val="24"/>
        </w:rPr>
        <w:t>3、内部管理规范、严格，具备健全的内控制度，并能满足基金运作高度保密的要求。</w:t>
      </w:r>
    </w:p>
    <w:p w14:paraId="0AEFE01C" w14:textId="77777777" w:rsidR="00763548" w:rsidRDefault="00A44167">
      <w:pPr>
        <w:spacing w:line="360" w:lineRule="auto"/>
        <w:ind w:firstLineChars="200" w:firstLine="480"/>
        <w:rPr>
          <w:rFonts w:ascii="宋体" w:hAnsi="宋体"/>
          <w:sz w:val="24"/>
        </w:rPr>
      </w:pPr>
      <w:r>
        <w:rPr>
          <w:rFonts w:ascii="宋体" w:hAnsi="宋体" w:hint="eastAsia"/>
          <w:sz w:val="24"/>
        </w:rPr>
        <w:t>4、具备基金运作所需的高效、安全的通讯条件，交易设施符合代理本基金进行证券交易的需要，并能为本基金提供全面的信息服务。</w:t>
      </w:r>
    </w:p>
    <w:p w14:paraId="2F754BB8" w14:textId="77777777" w:rsidR="00763548" w:rsidRDefault="00A44167">
      <w:pPr>
        <w:spacing w:line="360" w:lineRule="auto"/>
        <w:ind w:firstLineChars="200" w:firstLine="480"/>
        <w:rPr>
          <w:rFonts w:ascii="宋体" w:hAnsi="宋体"/>
          <w:sz w:val="24"/>
        </w:rPr>
      </w:pPr>
      <w:r>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14:paraId="41E69880"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14:paraId="46754B5A"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基金管理人应及时将基金专用交易单元号、佣金费率等基本信息以及变更情况及时以书面形式通知基金托管人。</w:t>
      </w:r>
    </w:p>
    <w:p w14:paraId="1CD8A845"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5"/>
      <w:r>
        <w:rPr>
          <w:rFonts w:ascii="宋体" w:eastAsia="宋体" w:hAnsi="宋体" w:hint="eastAsia"/>
          <w:b w:val="0"/>
          <w:bCs w:val="0"/>
          <w:sz w:val="24"/>
          <w:szCs w:val="24"/>
        </w:rPr>
        <w:t>（二）基金投资证券后的清算</w:t>
      </w:r>
      <w:bookmarkEnd w:id="81"/>
      <w:r>
        <w:rPr>
          <w:rFonts w:ascii="宋体" w:eastAsia="宋体" w:hAnsi="宋体" w:hint="eastAsia"/>
          <w:b w:val="0"/>
          <w:bCs w:val="0"/>
          <w:sz w:val="24"/>
          <w:szCs w:val="24"/>
        </w:rPr>
        <w:t>交收安排</w:t>
      </w:r>
    </w:p>
    <w:p w14:paraId="3EBC1A1C" w14:textId="77777777" w:rsidR="00763548" w:rsidRDefault="00A44167">
      <w:pPr>
        <w:spacing w:line="360" w:lineRule="auto"/>
        <w:ind w:firstLineChars="200" w:firstLine="480"/>
        <w:rPr>
          <w:rFonts w:ascii="宋体" w:hAnsi="宋体"/>
          <w:sz w:val="24"/>
        </w:rPr>
      </w:pPr>
      <w:r>
        <w:rPr>
          <w:rFonts w:ascii="宋体" w:hAnsi="宋体" w:hint="eastAsia"/>
          <w:sz w:val="24"/>
        </w:rPr>
        <w:t>1、基金管理人和基金托管人在基金清算和交收中的责任</w:t>
      </w:r>
    </w:p>
    <w:p w14:paraId="5142831B"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7FAC81F7" w14:textId="77777777" w:rsidR="00763548" w:rsidRDefault="00A44167">
      <w:pPr>
        <w:spacing w:line="360" w:lineRule="auto"/>
        <w:ind w:firstLineChars="200" w:firstLine="480"/>
        <w:rPr>
          <w:rFonts w:ascii="宋体" w:hAnsi="宋体"/>
          <w:sz w:val="24"/>
        </w:rPr>
      </w:pPr>
      <w:r>
        <w:rPr>
          <w:rFonts w:ascii="宋体" w:hAnsi="宋体"/>
          <w:sz w:val="24"/>
        </w:rPr>
        <w:t>场内资金结算由基金托管人根据中国证券登记结算有限责任公司结算数据办理</w:t>
      </w:r>
      <w:r>
        <w:rPr>
          <w:rFonts w:ascii="宋体" w:hAnsi="宋体" w:hint="eastAsia"/>
          <w:sz w:val="24"/>
        </w:rPr>
        <w:t>；</w:t>
      </w:r>
      <w:r>
        <w:rPr>
          <w:rFonts w:ascii="宋体" w:hAnsi="宋体"/>
          <w:sz w:val="24"/>
        </w:rPr>
        <w:t>场外资金汇划由基金托管人根据基金管理人的交易划款指令具体办理。</w:t>
      </w:r>
    </w:p>
    <w:p w14:paraId="1802D4CC" w14:textId="77777777" w:rsidR="00763548" w:rsidRDefault="00A44167">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对基金管理人的资金划拨指令，基金托管人在复核无误后应在规定期限内执行并在执行完毕后回函确认，不得延误。</w:t>
      </w:r>
    </w:p>
    <w:p w14:paraId="3FAA5786" w14:textId="77777777" w:rsidR="00763548" w:rsidRDefault="00A44167">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14:paraId="04EC791D" w14:textId="77777777" w:rsidR="00763548" w:rsidRDefault="00A44167">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7EEF014F" w14:textId="77777777" w:rsidR="00763548" w:rsidRDefault="00A44167">
      <w:pPr>
        <w:spacing w:line="360" w:lineRule="auto"/>
        <w:ind w:firstLineChars="200" w:firstLine="480"/>
        <w:rPr>
          <w:rFonts w:ascii="宋体" w:hAnsi="宋体"/>
          <w:sz w:val="24"/>
        </w:rPr>
      </w:pPr>
      <w:r>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14:paraId="3212213F" w14:textId="77777777" w:rsidR="00763548" w:rsidRDefault="00A44167">
      <w:pPr>
        <w:spacing w:line="360" w:lineRule="auto"/>
        <w:ind w:firstLineChars="200" w:firstLine="480"/>
        <w:rPr>
          <w:rFonts w:ascii="宋体" w:hAnsi="宋体"/>
          <w:sz w:val="24"/>
        </w:rPr>
      </w:pPr>
      <w:r>
        <w:rPr>
          <w:rFonts w:ascii="宋体" w:hAnsi="宋体" w:hint="eastAsia"/>
          <w:sz w:val="24"/>
        </w:rPr>
        <w:t>2、基金出现超买或超卖的责任认定及处理程序</w:t>
      </w:r>
    </w:p>
    <w:p w14:paraId="7C9236F0"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原因发生超买行为，必须于T+1日上午10时之前完成融资，用以完成清算交收。</w:t>
      </w:r>
    </w:p>
    <w:p w14:paraId="10529937" w14:textId="77777777" w:rsidR="00763548" w:rsidRDefault="00A44167">
      <w:pPr>
        <w:spacing w:line="360" w:lineRule="auto"/>
        <w:ind w:firstLineChars="200" w:firstLine="480"/>
        <w:rPr>
          <w:rFonts w:ascii="宋体" w:hAnsi="宋体"/>
          <w:sz w:val="24"/>
        </w:rPr>
      </w:pPr>
      <w:r>
        <w:rPr>
          <w:rFonts w:ascii="宋体" w:hAnsi="宋体" w:hint="eastAsia"/>
          <w:sz w:val="24"/>
        </w:rPr>
        <w:t>3、基金无法按时支付证券清算款的责任认定及处理程序</w:t>
      </w:r>
    </w:p>
    <w:p w14:paraId="4BCC888E"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009F848F" w14:textId="77777777" w:rsidR="00763548" w:rsidRDefault="00A44167">
      <w:pPr>
        <w:spacing w:line="360" w:lineRule="auto"/>
        <w:ind w:firstLineChars="200" w:firstLine="480"/>
        <w:rPr>
          <w:rFonts w:ascii="宋体" w:hAnsi="宋体"/>
          <w:sz w:val="24"/>
        </w:rPr>
      </w:pPr>
      <w:r>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02AD14AE"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2" w:name="_Toc48703906"/>
      <w:r>
        <w:rPr>
          <w:rFonts w:ascii="宋体" w:eastAsia="宋体" w:hAnsi="宋体" w:hint="eastAsia"/>
          <w:b w:val="0"/>
          <w:bCs w:val="0"/>
          <w:sz w:val="24"/>
          <w:szCs w:val="24"/>
        </w:rPr>
        <w:t>（三）资金、证券账目及交易记录的核对</w:t>
      </w:r>
      <w:bookmarkEnd w:id="82"/>
    </w:p>
    <w:p w14:paraId="44FF0990" w14:textId="77777777" w:rsidR="00763548" w:rsidRDefault="00A44167">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071EC10D" w14:textId="77777777" w:rsidR="00763548" w:rsidRDefault="00A44167">
      <w:pPr>
        <w:spacing w:line="360" w:lineRule="auto"/>
        <w:ind w:firstLineChars="200" w:firstLine="480"/>
        <w:rPr>
          <w:rFonts w:ascii="宋体"/>
          <w:kern w:val="0"/>
          <w:sz w:val="24"/>
          <w:szCs w:val="20"/>
        </w:rPr>
      </w:pPr>
      <w:r>
        <w:rPr>
          <w:rFonts w:ascii="宋体" w:hint="eastAsia"/>
          <w:kern w:val="0"/>
          <w:sz w:val="24"/>
          <w:szCs w:val="20"/>
        </w:rPr>
        <w:t>对基金的资金账目，由相关各方每日对账一次，确保相关各方账账相符。</w:t>
      </w:r>
    </w:p>
    <w:p w14:paraId="41E0D1E2" w14:textId="77777777" w:rsidR="00763548" w:rsidRDefault="00A44167">
      <w:pPr>
        <w:spacing w:line="360" w:lineRule="auto"/>
        <w:ind w:firstLineChars="200" w:firstLine="480"/>
        <w:rPr>
          <w:rFonts w:ascii="宋体"/>
          <w:kern w:val="0"/>
          <w:sz w:val="24"/>
          <w:szCs w:val="20"/>
        </w:rPr>
      </w:pPr>
      <w:r>
        <w:rPr>
          <w:rFonts w:ascii="宋体" w:hint="eastAsia"/>
          <w:kern w:val="0"/>
          <w:sz w:val="24"/>
          <w:szCs w:val="20"/>
        </w:rPr>
        <w:t>对基金证券账目，由每周最后一个交易日终了时相关各方进行对账。</w:t>
      </w:r>
    </w:p>
    <w:p w14:paraId="68E0B3D9" w14:textId="77777777" w:rsidR="00763548" w:rsidRDefault="00A44167">
      <w:pPr>
        <w:spacing w:line="360" w:lineRule="auto"/>
        <w:ind w:firstLineChars="200" w:firstLine="480"/>
        <w:rPr>
          <w:rFonts w:ascii="宋体"/>
          <w:kern w:val="0"/>
          <w:sz w:val="24"/>
          <w:szCs w:val="20"/>
        </w:rPr>
      </w:pPr>
      <w:r>
        <w:rPr>
          <w:rFonts w:ascii="宋体" w:hint="eastAsia"/>
          <w:kern w:val="0"/>
          <w:sz w:val="24"/>
          <w:szCs w:val="20"/>
        </w:rPr>
        <w:t>对实物券账目，每月月末相关各方进行账实核对。</w:t>
      </w:r>
    </w:p>
    <w:p w14:paraId="0F60897D" w14:textId="77777777" w:rsidR="00763548" w:rsidRDefault="00A44167">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14:paraId="05874B58"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转换开放式基金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数据传递及托管协议当事人的责任</w:t>
      </w:r>
    </w:p>
    <w:p w14:paraId="326214A9" w14:textId="77777777" w:rsidR="00763548" w:rsidRDefault="00A44167">
      <w:pPr>
        <w:spacing w:line="360" w:lineRule="auto"/>
        <w:ind w:firstLineChars="200" w:firstLine="480"/>
        <w:rPr>
          <w:rFonts w:ascii="宋体" w:hAnsi="宋体"/>
          <w:sz w:val="24"/>
        </w:rPr>
      </w:pPr>
      <w:bookmarkStart w:id="83" w:name="_Toc124749232"/>
      <w:bookmarkStart w:id="84" w:name="_Toc124749943"/>
      <w:bookmarkStart w:id="85" w:name="_Toc123626174"/>
      <w:r>
        <w:rPr>
          <w:rFonts w:ascii="宋体" w:hAnsi="宋体" w:hint="eastAsia"/>
          <w:sz w:val="24"/>
        </w:rPr>
        <w:t>1、托管协议当事人在开放式基金的申购、赎回、转换中的责任</w:t>
      </w:r>
    </w:p>
    <w:p w14:paraId="77BF58E1" w14:textId="77777777" w:rsidR="00763548" w:rsidRDefault="00A44167">
      <w:pPr>
        <w:spacing w:line="360" w:lineRule="auto"/>
        <w:ind w:firstLineChars="200" w:firstLine="480"/>
        <w:rPr>
          <w:rFonts w:ascii="宋体" w:hAnsi="宋体"/>
          <w:sz w:val="24"/>
        </w:rPr>
      </w:pPr>
      <w:r>
        <w:rPr>
          <w:rFonts w:ascii="宋体" w:hAnsi="宋体" w:hint="eastAsia"/>
          <w:sz w:val="24"/>
        </w:rPr>
        <w:t>基金的投资者可通过基金管理人的直销中心和销售代理人的代销网点进行申购、赎回和转换申请，由基金管理人或其委托的注册登记机构办理基金份额的过户和登记，基金托管人负责接收并确认资金的到账情况，以及依照基金管理人的投资指令来划付赎回款项。</w:t>
      </w:r>
    </w:p>
    <w:p w14:paraId="02C1A681" w14:textId="77777777" w:rsidR="00763548" w:rsidRDefault="00A44167">
      <w:pPr>
        <w:spacing w:line="360" w:lineRule="auto"/>
        <w:ind w:firstLineChars="200" w:firstLine="480"/>
        <w:rPr>
          <w:rFonts w:ascii="宋体" w:hAnsi="宋体"/>
          <w:sz w:val="24"/>
        </w:rPr>
      </w:pPr>
      <w:r>
        <w:rPr>
          <w:rFonts w:ascii="宋体" w:hAnsi="宋体" w:hint="eastAsia"/>
          <w:sz w:val="24"/>
        </w:rPr>
        <w:t>2、开放式基金的数据传递</w:t>
      </w:r>
    </w:p>
    <w:p w14:paraId="5A1D5297" w14:textId="77777777" w:rsidR="00763548" w:rsidRDefault="00A44167">
      <w:pPr>
        <w:spacing w:line="360" w:lineRule="auto"/>
        <w:ind w:firstLineChars="200" w:firstLine="480"/>
        <w:rPr>
          <w:rFonts w:ascii="宋体" w:hAnsi="宋体"/>
          <w:sz w:val="24"/>
        </w:rPr>
      </w:pPr>
      <w:r>
        <w:rPr>
          <w:rFonts w:ascii="宋体" w:hAnsi="宋体" w:hint="eastAsia"/>
          <w:sz w:val="24"/>
          <w:szCs w:val="21"/>
        </w:rPr>
        <w:t>基金管理人应于每个开放日16：00之前将前一个开放日经确认的基金申购金额和赎回份额以书面形式并加盖业务专用章通知基金托管人。</w:t>
      </w:r>
      <w:r>
        <w:rPr>
          <w:rFonts w:ascii="宋体" w:hAnsi="宋体" w:hint="eastAsia"/>
          <w:sz w:val="24"/>
        </w:rPr>
        <w:t>基金管理人应对传递的申购、赎回和转换数据的真实性、准确性和完整性负责。</w:t>
      </w:r>
    </w:p>
    <w:p w14:paraId="31F65FBF" w14:textId="77777777" w:rsidR="00763548" w:rsidRDefault="00A44167">
      <w:pPr>
        <w:spacing w:line="360" w:lineRule="auto"/>
        <w:ind w:firstLineChars="200" w:firstLine="480"/>
        <w:rPr>
          <w:rFonts w:ascii="宋体" w:hAnsi="宋体"/>
          <w:sz w:val="24"/>
          <w:szCs w:val="21"/>
        </w:rPr>
      </w:pPr>
      <w:r>
        <w:rPr>
          <w:rFonts w:ascii="宋体" w:hAnsi="宋体"/>
          <w:sz w:val="24"/>
          <w:szCs w:val="21"/>
        </w:rPr>
        <w:t>注册登记机构应通过与基金托管人建立的系统发送有关数据(包括电子数据和盖章生效的纸制清算汇总表)</w:t>
      </w:r>
      <w:r>
        <w:rPr>
          <w:rFonts w:ascii="宋体" w:hAnsi="宋体" w:hint="eastAsia"/>
          <w:sz w:val="24"/>
          <w:szCs w:val="21"/>
        </w:rPr>
        <w:t>，</w:t>
      </w:r>
      <w:r>
        <w:rPr>
          <w:rFonts w:ascii="宋体" w:hAnsi="宋体"/>
          <w:sz w:val="24"/>
          <w:szCs w:val="21"/>
        </w:rPr>
        <w:t>如因各种原因</w:t>
      </w:r>
      <w:r>
        <w:rPr>
          <w:rFonts w:ascii="宋体" w:hAnsi="宋体" w:hint="eastAsia"/>
          <w:sz w:val="24"/>
          <w:szCs w:val="21"/>
        </w:rPr>
        <w:t>，</w:t>
      </w:r>
      <w:r>
        <w:rPr>
          <w:rFonts w:ascii="宋体" w:hAnsi="宋体"/>
          <w:sz w:val="24"/>
          <w:szCs w:val="21"/>
        </w:rPr>
        <w:t>该系统无法正常发送</w:t>
      </w:r>
      <w:r>
        <w:rPr>
          <w:rFonts w:ascii="宋体" w:hAnsi="宋体" w:hint="eastAsia"/>
          <w:sz w:val="24"/>
          <w:szCs w:val="21"/>
        </w:rPr>
        <w:t>，</w:t>
      </w:r>
      <w:r>
        <w:rPr>
          <w:rFonts w:ascii="宋体" w:hAnsi="宋体"/>
          <w:sz w:val="24"/>
          <w:szCs w:val="21"/>
        </w:rPr>
        <w:t>双方可协商解决处理方式。基金管理人向基金托管人发送的数据</w:t>
      </w:r>
      <w:r>
        <w:rPr>
          <w:rFonts w:ascii="宋体" w:hAnsi="宋体" w:hint="eastAsia"/>
          <w:sz w:val="24"/>
          <w:szCs w:val="21"/>
        </w:rPr>
        <w:t>，</w:t>
      </w:r>
      <w:r>
        <w:rPr>
          <w:rFonts w:ascii="宋体" w:hAnsi="宋体"/>
          <w:sz w:val="24"/>
          <w:szCs w:val="21"/>
        </w:rPr>
        <w:t>双方各自按有关规定保存。</w:t>
      </w:r>
    </w:p>
    <w:p w14:paraId="53C3FAA7" w14:textId="77777777" w:rsidR="00763548" w:rsidRDefault="00A44167">
      <w:pPr>
        <w:spacing w:line="360" w:lineRule="auto"/>
        <w:ind w:firstLineChars="200" w:firstLine="480"/>
        <w:rPr>
          <w:rFonts w:ascii="宋体" w:hAnsi="宋体"/>
          <w:sz w:val="24"/>
        </w:rPr>
      </w:pPr>
      <w:r>
        <w:rPr>
          <w:rFonts w:ascii="宋体" w:hAnsi="宋体" w:hint="eastAsia"/>
          <w:sz w:val="24"/>
        </w:rPr>
        <w:t>3、开放式基金的资金清算</w:t>
      </w:r>
    </w:p>
    <w:p w14:paraId="2073B176" w14:textId="77777777"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基金申购、赎回等款项采用轧差交收的结算方式。</w:t>
      </w:r>
    </w:p>
    <w:p w14:paraId="116BB8B6" w14:textId="77777777"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如果当日基金为净应收款，净额在最晚不迟于T+2日下午15：00前在基金管理人总清算账户和资产托管专户之间交收。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6C99E479" w14:textId="77777777"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如果当日基金为净应付款，净额在最晚不迟于T+3日上午12：00前在基金管理人总清算账户和资产托管专户之间交收。基金托管人应根据基金管理人的指令及时进行划付。对于未准时划付的资金，基金管理人应及时通知基金托管人划付，由此产生的责任应由基金托管人承担。后果严重的基金管理人应向中国证监会报告。</w:t>
      </w:r>
    </w:p>
    <w:p w14:paraId="66DEE54C"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6" w:name="_Toc140002343"/>
      <w:bookmarkStart w:id="87" w:name="_Toc125361080"/>
      <w:r>
        <w:rPr>
          <w:rFonts w:ascii="宋体" w:hAnsi="宋体" w:cs="Arial" w:hint="eastAsia"/>
          <w:sz w:val="30"/>
        </w:rPr>
        <w:t>基金资产净值计算和会计核算</w:t>
      </w:r>
      <w:bookmarkStart w:id="88" w:name="_Toc48703909"/>
      <w:bookmarkEnd w:id="7"/>
      <w:bookmarkEnd w:id="8"/>
      <w:bookmarkEnd w:id="9"/>
      <w:bookmarkEnd w:id="83"/>
      <w:bookmarkEnd w:id="84"/>
      <w:bookmarkEnd w:id="85"/>
      <w:bookmarkEnd w:id="86"/>
      <w:bookmarkEnd w:id="87"/>
    </w:p>
    <w:p w14:paraId="100F91D1"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14:paraId="4059C668" w14:textId="77777777"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1、基金资产净值的计算、复核的时间和程序</w:t>
      </w:r>
    </w:p>
    <w:p w14:paraId="4F1D688F" w14:textId="77777777"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算日基金资产净值除以该计算日基金份额总份额后的数值。本基金A类基金份额和C类基金份额将分别计算基金份额净值。各类基金份额净值的计算均保留到小数点后4位，</w:t>
      </w:r>
      <w:r>
        <w:rPr>
          <w:rFonts w:hint="eastAsia"/>
          <w:sz w:val="24"/>
        </w:rPr>
        <w:t>小数点后第</w:t>
      </w:r>
      <w:r>
        <w:rPr>
          <w:rFonts w:hint="eastAsia"/>
          <w:sz w:val="24"/>
        </w:rPr>
        <w:t>5</w:t>
      </w:r>
      <w:r>
        <w:rPr>
          <w:rFonts w:hint="eastAsia"/>
          <w:sz w:val="24"/>
        </w:rPr>
        <w:t>位四舍五入，由此产生的误差计入基金财产</w:t>
      </w:r>
      <w:r>
        <w:rPr>
          <w:rFonts w:ascii="宋体" w:hAnsi="宋体" w:hint="eastAsia"/>
          <w:sz w:val="24"/>
          <w:szCs w:val="21"/>
        </w:rPr>
        <w:t>。</w:t>
      </w:r>
    </w:p>
    <w:p w14:paraId="36411B8E" w14:textId="77777777"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基金管理人应每工作日对基金资产估值，</w:t>
      </w:r>
      <w:r>
        <w:rPr>
          <w:bCs/>
          <w:sz w:val="24"/>
        </w:rPr>
        <w:t>但基金管理人根据法律法规或本</w:t>
      </w:r>
      <w:r>
        <w:rPr>
          <w:rFonts w:hint="eastAsia"/>
          <w:bCs/>
          <w:sz w:val="24"/>
        </w:rPr>
        <w:t>《</w:t>
      </w:r>
      <w:r>
        <w:rPr>
          <w:bCs/>
          <w:sz w:val="24"/>
        </w:rPr>
        <w:t>基金合同</w:t>
      </w:r>
      <w:r>
        <w:rPr>
          <w:rFonts w:hint="eastAsia"/>
          <w:bCs/>
          <w:sz w:val="24"/>
        </w:rPr>
        <w:t>》</w:t>
      </w:r>
      <w:r>
        <w:rPr>
          <w:bCs/>
          <w:sz w:val="24"/>
        </w:rPr>
        <w:t>的规定暂停估值时除外</w:t>
      </w:r>
      <w:r>
        <w:rPr>
          <w:rFonts w:ascii="宋体" w:hAnsi="宋体" w:hint="eastAsia"/>
          <w:sz w:val="24"/>
          <w:szCs w:val="21"/>
        </w:rPr>
        <w:t>。估值原则应符合《基金合同》、《证券投资基金会计核算办法》及其他法律、法规的规定。基金资产净值和各类基金份额净值由基金管理人负责计算，基金托管人复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7ACAD5BF" w14:textId="77777777" w:rsidR="00763548" w:rsidRDefault="00A44167">
      <w:pPr>
        <w:tabs>
          <w:tab w:val="left" w:pos="900"/>
        </w:tabs>
        <w:spacing w:line="360" w:lineRule="auto"/>
        <w:ind w:right="28" w:firstLineChars="200" w:firstLine="480"/>
        <w:rPr>
          <w:rFonts w:ascii="宋体" w:hAnsi="宋体"/>
          <w:sz w:val="24"/>
        </w:rPr>
      </w:pPr>
      <w:r>
        <w:rPr>
          <w:rFonts w:ascii="宋体" w:hAnsi="宋体" w:hint="eastAsia"/>
          <w:sz w:val="24"/>
        </w:rPr>
        <w:t>根据《基金法》，基金管理人计算并公告基金净值，基金托管人复核、审查基金管理人计算的基金净值。</w:t>
      </w:r>
      <w:r>
        <w:rPr>
          <w:rFonts w:ascii="宋体" w:hAnsi="宋体" w:hint="eastAsia"/>
          <w:sz w:val="24"/>
          <w:szCs w:val="21"/>
        </w:rPr>
        <w:t>基金净值计算和基金会计核算的义务由基金管理人承担。</w:t>
      </w:r>
      <w:r>
        <w:rPr>
          <w:rFonts w:ascii="宋体" w:hAnsi="宋体" w:hint="eastAsia"/>
          <w:sz w:val="24"/>
        </w:rPr>
        <w:t>因此，本基金的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5277054F" w14:textId="77777777" w:rsidR="00763548" w:rsidRDefault="00A44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14:paraId="3B138A88" w14:textId="77777777"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1、估值对象</w:t>
      </w:r>
    </w:p>
    <w:p w14:paraId="77B64D48" w14:textId="77777777" w:rsidR="00763548" w:rsidRDefault="00A44167">
      <w:pPr>
        <w:spacing w:line="360" w:lineRule="auto"/>
        <w:ind w:firstLineChars="200" w:firstLine="480"/>
        <w:rPr>
          <w:rFonts w:ascii="宋体" w:hAnsi="宋体"/>
          <w:sz w:val="24"/>
        </w:rPr>
      </w:pPr>
      <w:r>
        <w:rPr>
          <w:rFonts w:ascii="宋体" w:hAnsi="宋体" w:hint="eastAsia"/>
          <w:sz w:val="24"/>
        </w:rPr>
        <w:t>基金所拥有的股票、债券、权证、资产支持证券、股指期货和银行存款本息等资产及负债。</w:t>
      </w:r>
    </w:p>
    <w:p w14:paraId="27BFC71B" w14:textId="77777777" w:rsidR="00763548" w:rsidRDefault="00A44167">
      <w:pPr>
        <w:spacing w:line="440" w:lineRule="atLeast"/>
        <w:ind w:right="28" w:firstLineChars="200" w:firstLine="480"/>
        <w:rPr>
          <w:rFonts w:ascii="宋体" w:hAnsi="宋体"/>
          <w:sz w:val="24"/>
          <w:szCs w:val="21"/>
        </w:rPr>
      </w:pPr>
      <w:r>
        <w:rPr>
          <w:rFonts w:ascii="宋体" w:hAnsi="宋体" w:hint="eastAsia"/>
          <w:sz w:val="24"/>
          <w:szCs w:val="21"/>
        </w:rPr>
        <w:t>2、估值方法</w:t>
      </w:r>
    </w:p>
    <w:p w14:paraId="03462BB5" w14:textId="77777777" w:rsidR="00763548" w:rsidRDefault="00A44167">
      <w:pPr>
        <w:spacing w:line="440" w:lineRule="atLeast"/>
        <w:ind w:right="28" w:firstLineChars="200" w:firstLine="480"/>
        <w:rPr>
          <w:rFonts w:ascii="宋体" w:hAnsi="宋体"/>
          <w:sz w:val="24"/>
        </w:rPr>
      </w:pPr>
      <w:r>
        <w:rPr>
          <w:rFonts w:ascii="宋体" w:hAnsi="宋体" w:hint="eastAsia"/>
          <w:sz w:val="24"/>
        </w:rPr>
        <w:t>本基金的估值方法为：</w:t>
      </w:r>
    </w:p>
    <w:p w14:paraId="36076A83" w14:textId="77777777" w:rsidR="00763548" w:rsidRDefault="00A44167">
      <w:pPr>
        <w:spacing w:line="360" w:lineRule="auto"/>
        <w:ind w:firstLineChars="200" w:firstLine="480"/>
        <w:rPr>
          <w:rFonts w:ascii="宋体" w:hAnsi="宋体"/>
          <w:sz w:val="24"/>
        </w:rPr>
      </w:pPr>
      <w:r>
        <w:rPr>
          <w:rFonts w:ascii="宋体" w:hAnsi="宋体" w:hint="eastAsia"/>
          <w:sz w:val="24"/>
        </w:rPr>
        <w:t>（1）证券交易所上市的有价证券的估值</w:t>
      </w:r>
    </w:p>
    <w:p w14:paraId="558E006D" w14:textId="77777777" w:rsidR="00763548" w:rsidRDefault="00A44167">
      <w:pPr>
        <w:spacing w:line="360" w:lineRule="auto"/>
        <w:ind w:firstLineChars="200" w:firstLine="480"/>
        <w:rPr>
          <w:rFonts w:ascii="宋体" w:hAnsi="宋体"/>
          <w:sz w:val="24"/>
        </w:rPr>
      </w:pPr>
      <w:r>
        <w:rPr>
          <w:rFonts w:ascii="宋体" w:hAnsi="宋体" w:hint="eastAsia"/>
          <w:sz w:val="24"/>
        </w:rPr>
        <w:t>①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现行市价及重大变化因素，调整最近交易市价，确定公允价格；</w:t>
      </w:r>
    </w:p>
    <w:p w14:paraId="43B34876" w14:textId="77777777" w:rsidR="00763548" w:rsidRDefault="00A44167">
      <w:pPr>
        <w:spacing w:line="360" w:lineRule="auto"/>
        <w:ind w:firstLineChars="200" w:firstLine="480"/>
        <w:rPr>
          <w:rFonts w:ascii="宋体" w:hAnsi="宋体"/>
          <w:sz w:val="24"/>
        </w:rPr>
      </w:pPr>
      <w:r>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FEFC22A" w14:textId="77777777" w:rsidR="00763548" w:rsidRDefault="00A44167">
      <w:pPr>
        <w:spacing w:line="360" w:lineRule="auto"/>
        <w:ind w:firstLineChars="200" w:firstLine="480"/>
        <w:rPr>
          <w:rFonts w:ascii="宋体" w:hAnsi="宋体"/>
          <w:color w:val="FF0000"/>
          <w:sz w:val="24"/>
        </w:rPr>
      </w:pPr>
      <w:r>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F8A34B" w14:textId="77777777" w:rsidR="00763548" w:rsidRDefault="00A44167">
      <w:pPr>
        <w:spacing w:line="360" w:lineRule="auto"/>
        <w:ind w:firstLineChars="200" w:firstLine="480"/>
        <w:rPr>
          <w:rFonts w:ascii="宋体" w:hAnsi="宋体"/>
          <w:sz w:val="24"/>
        </w:rPr>
      </w:pPr>
      <w:r>
        <w:rPr>
          <w:rFonts w:ascii="宋体" w:hAnsi="宋体" w:hint="eastAsia"/>
          <w:sz w:val="24"/>
        </w:rPr>
        <w:t>④交易所上市不存在活跃市场的有价证券，采用估值技术确定公允价值。交易所上市的资产支持证券，</w:t>
      </w:r>
      <w:r>
        <w:rPr>
          <w:rFonts w:ascii="宋体" w:hAnsi="宋体" w:hint="eastAsia"/>
          <w:color w:val="000000"/>
          <w:sz w:val="24"/>
        </w:rPr>
        <w:t>采用估值技术确定公允价值，在估值技术难以可靠计量公允价值的情况下，按成本估值。</w:t>
      </w:r>
    </w:p>
    <w:p w14:paraId="4C9D4C83" w14:textId="77777777" w:rsidR="00763548" w:rsidRDefault="00A44167">
      <w:pPr>
        <w:spacing w:line="360" w:lineRule="auto"/>
        <w:ind w:firstLineChars="200" w:firstLine="480"/>
        <w:rPr>
          <w:rFonts w:ascii="宋体" w:hAnsi="宋体"/>
          <w:sz w:val="24"/>
        </w:rPr>
      </w:pPr>
      <w:r>
        <w:rPr>
          <w:rFonts w:ascii="宋体" w:hAnsi="宋体" w:hint="eastAsia"/>
          <w:sz w:val="24"/>
        </w:rPr>
        <w:t>（2）处于未上市期间的有价证券应区分如下情况处理：</w:t>
      </w:r>
    </w:p>
    <w:p w14:paraId="498D1661" w14:textId="77777777" w:rsidR="00763548" w:rsidRDefault="00A44167">
      <w:pPr>
        <w:spacing w:line="360" w:lineRule="auto"/>
        <w:ind w:firstLineChars="200" w:firstLine="480"/>
        <w:rPr>
          <w:rFonts w:ascii="宋体" w:hAnsi="宋体"/>
          <w:sz w:val="24"/>
        </w:rPr>
      </w:pPr>
      <w:r>
        <w:rPr>
          <w:rFonts w:ascii="宋体" w:hAnsi="宋体" w:hint="eastAsia"/>
          <w:sz w:val="24"/>
        </w:rPr>
        <w:t>①送股、转增股、配股和公开增发的新股，按估值日在证券交易所挂牌的同一股票的市价（收盘价）估值；该日无交易的，以最近一日的市价（收盘价）估值；</w:t>
      </w:r>
    </w:p>
    <w:p w14:paraId="44A06A72" w14:textId="77777777" w:rsidR="00763548" w:rsidRDefault="00A44167">
      <w:pPr>
        <w:spacing w:line="360" w:lineRule="auto"/>
        <w:ind w:firstLineChars="200" w:firstLine="480"/>
        <w:rPr>
          <w:rFonts w:ascii="宋体" w:hAnsi="宋体"/>
          <w:color w:val="000000"/>
          <w:sz w:val="24"/>
        </w:rPr>
      </w:pPr>
      <w:r>
        <w:rPr>
          <w:rFonts w:ascii="宋体" w:hAnsi="宋体" w:hint="eastAsia"/>
          <w:sz w:val="24"/>
        </w:rPr>
        <w:t>②首次公开发行未上市的股票、债券和权证，</w:t>
      </w:r>
      <w:r>
        <w:rPr>
          <w:rFonts w:ascii="宋体" w:hAnsi="宋体" w:hint="eastAsia"/>
          <w:color w:val="000000"/>
          <w:sz w:val="24"/>
        </w:rPr>
        <w:t>采用估值技术确定公允价值，在估值技术难以可靠计量公允价值的情况下，按成本估值</w:t>
      </w:r>
      <w:r>
        <w:rPr>
          <w:rFonts w:ascii="宋体" w:hAnsi="宋体" w:hint="eastAsia"/>
          <w:sz w:val="24"/>
        </w:rPr>
        <w:t>；</w:t>
      </w:r>
    </w:p>
    <w:p w14:paraId="59205DC5" w14:textId="77777777" w:rsidR="00763548" w:rsidRDefault="00A44167">
      <w:pPr>
        <w:spacing w:line="360" w:lineRule="auto"/>
        <w:ind w:firstLineChars="200" w:firstLine="480"/>
        <w:rPr>
          <w:rFonts w:ascii="宋体" w:hAnsi="宋体"/>
          <w:sz w:val="24"/>
        </w:rPr>
      </w:pPr>
      <w:r>
        <w:rPr>
          <w:rFonts w:ascii="宋体" w:hAnsi="宋体" w:hint="eastAsia"/>
          <w:sz w:val="24"/>
        </w:rPr>
        <w:t>③</w:t>
      </w:r>
      <w:r>
        <w:rPr>
          <w:rFonts w:ascii="宋体" w:hAnsi="宋体" w:hint="eastAsia"/>
          <w:color w:val="000000"/>
          <w:sz w:val="24"/>
        </w:rPr>
        <w:t>首次公开发行有明确锁定期的股票，同一股票在交易所上市后，按交易所上市的同一股票的市价</w:t>
      </w:r>
      <w:r>
        <w:rPr>
          <w:rFonts w:ascii="宋体" w:hAnsi="宋体" w:hint="eastAsia"/>
          <w:sz w:val="24"/>
        </w:rPr>
        <w:t>（收盘价）</w:t>
      </w:r>
      <w:r>
        <w:rPr>
          <w:rFonts w:ascii="宋体" w:hAnsi="宋体" w:hint="eastAsia"/>
          <w:color w:val="000000"/>
          <w:sz w:val="24"/>
        </w:rPr>
        <w:t>估值；非公开发行有明确锁定期的股票，</w:t>
      </w:r>
      <w:r>
        <w:rPr>
          <w:rFonts w:ascii="宋体" w:hAnsi="宋体" w:hint="eastAsia"/>
          <w:sz w:val="24"/>
        </w:rPr>
        <w:t>按监管机构或行业协会有关规定</w:t>
      </w:r>
      <w:r>
        <w:rPr>
          <w:rFonts w:ascii="宋体" w:hAnsi="宋体" w:hint="eastAsia"/>
          <w:color w:val="000000"/>
          <w:sz w:val="24"/>
        </w:rPr>
        <w:t>确定公允价值</w:t>
      </w:r>
      <w:r>
        <w:rPr>
          <w:rFonts w:ascii="宋体" w:hAnsi="宋体" w:hint="eastAsia"/>
          <w:sz w:val="24"/>
        </w:rPr>
        <w:t>；</w:t>
      </w:r>
    </w:p>
    <w:p w14:paraId="49BA3DE9" w14:textId="77777777" w:rsidR="00763548" w:rsidRDefault="00A44167">
      <w:pPr>
        <w:spacing w:line="360" w:lineRule="auto"/>
        <w:ind w:firstLineChars="200" w:firstLine="480"/>
        <w:rPr>
          <w:rFonts w:ascii="宋体" w:hAnsi="宋体"/>
          <w:color w:val="000000"/>
          <w:sz w:val="24"/>
        </w:rPr>
      </w:pPr>
      <w:r>
        <w:rPr>
          <w:rFonts w:ascii="宋体" w:hAnsi="宋体" w:hint="eastAsia"/>
          <w:sz w:val="24"/>
        </w:rPr>
        <w:t>（3）</w:t>
      </w:r>
      <w:r>
        <w:rPr>
          <w:rFonts w:ascii="宋体" w:cs="宋体" w:hint="eastAsia"/>
          <w:color w:val="000000"/>
          <w:kern w:val="0"/>
          <w:sz w:val="24"/>
        </w:rPr>
        <w:t>因持有股票而享有的配股权，采用估值技术确定公允价值，在估值技术难以可靠计量公允价值的情况下，按成本估值</w:t>
      </w:r>
      <w:r>
        <w:rPr>
          <w:rFonts w:ascii="宋体" w:hAnsi="宋体" w:hint="eastAsia"/>
          <w:sz w:val="24"/>
        </w:rPr>
        <w:t>；</w:t>
      </w:r>
    </w:p>
    <w:p w14:paraId="08E5EA57" w14:textId="77777777" w:rsidR="00763548" w:rsidRDefault="00A44167">
      <w:pPr>
        <w:spacing w:line="360" w:lineRule="auto"/>
        <w:ind w:firstLineChars="200" w:firstLine="480"/>
        <w:rPr>
          <w:rFonts w:ascii="宋体" w:hAnsi="宋体"/>
          <w:color w:val="000000"/>
          <w:sz w:val="24"/>
        </w:rPr>
      </w:pPr>
      <w:r>
        <w:rPr>
          <w:rFonts w:ascii="宋体" w:hAnsi="宋体" w:hint="eastAsia"/>
          <w:sz w:val="24"/>
        </w:rPr>
        <w:t>（4）</w:t>
      </w:r>
      <w:r>
        <w:rPr>
          <w:rFonts w:ascii="宋体" w:hAnsi="宋体" w:hint="eastAsia"/>
          <w:color w:val="000000"/>
          <w:sz w:val="24"/>
        </w:rPr>
        <w:t>全国银行间债券市场交易的债券、资产支持证券等固定收益品种，采用估值技术确定公允价值</w:t>
      </w:r>
      <w:r>
        <w:rPr>
          <w:rFonts w:ascii="宋体" w:hAnsi="宋体" w:hint="eastAsia"/>
          <w:sz w:val="24"/>
        </w:rPr>
        <w:t>；</w:t>
      </w:r>
    </w:p>
    <w:p w14:paraId="775BC526" w14:textId="77777777" w:rsidR="00763548" w:rsidRDefault="00A44167">
      <w:pPr>
        <w:spacing w:line="360" w:lineRule="auto"/>
        <w:ind w:firstLineChars="200" w:firstLine="480"/>
        <w:rPr>
          <w:rFonts w:ascii="宋体" w:hAnsi="宋体"/>
          <w:sz w:val="24"/>
        </w:rPr>
      </w:pPr>
      <w:r>
        <w:rPr>
          <w:rFonts w:ascii="宋体" w:hAnsi="宋体" w:hint="eastAsia"/>
          <w:sz w:val="24"/>
        </w:rPr>
        <w:t>（5）同一债券同时在两个或两个以上市场交易的，按债券所处的市场分别估值；</w:t>
      </w:r>
    </w:p>
    <w:p w14:paraId="16A72FD4" w14:textId="77777777" w:rsidR="00763548" w:rsidRDefault="00A44167">
      <w:pPr>
        <w:spacing w:line="360" w:lineRule="auto"/>
        <w:ind w:firstLineChars="200" w:firstLine="480"/>
        <w:rPr>
          <w:rFonts w:ascii="宋体" w:hAnsi="宋体"/>
          <w:sz w:val="24"/>
        </w:rPr>
      </w:pPr>
      <w:r>
        <w:rPr>
          <w:rFonts w:ascii="宋体" w:hAnsi="宋体" w:hint="eastAsia"/>
          <w:sz w:val="24"/>
        </w:rPr>
        <w:t>（6）股指期货的估值：</w:t>
      </w:r>
    </w:p>
    <w:p w14:paraId="26E29695" w14:textId="77777777" w:rsidR="00763548" w:rsidRDefault="00A44167">
      <w:pPr>
        <w:spacing w:line="360" w:lineRule="auto"/>
        <w:ind w:firstLineChars="200" w:firstLine="480"/>
        <w:rPr>
          <w:rFonts w:ascii="宋体" w:hAnsi="宋体"/>
          <w:sz w:val="24"/>
        </w:rPr>
      </w:pPr>
      <w:r>
        <w:rPr>
          <w:rFonts w:ascii="宋体" w:hAnsi="宋体" w:hint="eastAsia"/>
          <w:sz w:val="24"/>
        </w:rPr>
        <w:t>股指期货按估值日其所在证券交易所的结算价估值；估值日无交易的，且最近交易日后经济环境未发生重大变化，以最近交易日的结算价估值；</w:t>
      </w:r>
    </w:p>
    <w:p w14:paraId="5DB79F4E" w14:textId="77777777" w:rsidR="00763548" w:rsidRDefault="00A44167">
      <w:pPr>
        <w:spacing w:line="360" w:lineRule="auto"/>
        <w:ind w:firstLineChars="200" w:firstLine="480"/>
        <w:rPr>
          <w:rFonts w:ascii="宋体" w:hAnsi="宋体"/>
          <w:sz w:val="24"/>
        </w:rPr>
      </w:pPr>
      <w:r>
        <w:rPr>
          <w:rFonts w:ascii="宋体" w:hAnsi="宋体" w:hint="eastAsia"/>
          <w:sz w:val="24"/>
        </w:rPr>
        <w:t>（7）如有确凿证据表明按上述方法进行估值不能客观反映其公允价值的，基金管理人可根据具体情况与基金托管人商定后，按最能反映公允价值的价格估值；</w:t>
      </w:r>
    </w:p>
    <w:p w14:paraId="6867509F" w14:textId="77777777" w:rsidR="00403AC6" w:rsidRDefault="00403AC6" w:rsidP="00403AC6">
      <w:pPr>
        <w:spacing w:line="360" w:lineRule="auto"/>
        <w:ind w:firstLineChars="200" w:firstLine="480"/>
        <w:rPr>
          <w:rFonts w:ascii="宋体" w:hAnsi="宋体"/>
          <w:sz w:val="24"/>
        </w:rPr>
      </w:pPr>
      <w:r w:rsidRPr="00CC0E12">
        <w:rPr>
          <w:rFonts w:ascii="宋体" w:hAnsi="宋体" w:hint="eastAsia"/>
          <w:sz w:val="24"/>
        </w:rPr>
        <w:t>（</w:t>
      </w:r>
      <w:r w:rsidRPr="00CC0E12">
        <w:rPr>
          <w:rFonts w:ascii="宋体" w:hAnsi="宋体"/>
          <w:sz w:val="24"/>
        </w:rPr>
        <w:t>8</w:t>
      </w:r>
      <w:r w:rsidRPr="00CC0E12">
        <w:rPr>
          <w:rFonts w:ascii="宋体" w:hAnsi="宋体" w:hint="eastAsia"/>
          <w:sz w:val="24"/>
        </w:rPr>
        <w:t>）本基金投资存托凭证的估值核算依照境内上市交易的股票执行。</w:t>
      </w:r>
    </w:p>
    <w:p w14:paraId="5E8CC312" w14:textId="7B639A2B" w:rsidR="00763548" w:rsidRDefault="00A44167">
      <w:pPr>
        <w:spacing w:line="360" w:lineRule="auto"/>
        <w:ind w:firstLineChars="200" w:firstLine="480"/>
        <w:rPr>
          <w:rFonts w:ascii="宋体" w:hAnsi="宋体"/>
          <w:sz w:val="24"/>
        </w:rPr>
      </w:pPr>
      <w:r>
        <w:rPr>
          <w:rFonts w:ascii="宋体" w:hAnsi="宋体" w:hint="eastAsia"/>
          <w:sz w:val="24"/>
        </w:rPr>
        <w:t>（</w:t>
      </w:r>
      <w:r w:rsidR="00403AC6">
        <w:rPr>
          <w:rFonts w:ascii="宋体" w:hAnsi="宋体" w:hint="eastAsia"/>
          <w:sz w:val="24"/>
        </w:rPr>
        <w:t>9</w:t>
      </w:r>
      <w:r>
        <w:rPr>
          <w:rFonts w:ascii="宋体" w:hAnsi="宋体" w:hint="eastAsia"/>
          <w:sz w:val="24"/>
        </w:rPr>
        <w:t>）相关法律法规以及监管部门有强制规定的，从其规定。如有新增事项，按国家最新规定估值。</w:t>
      </w:r>
    </w:p>
    <w:p w14:paraId="5924652D" w14:textId="77777777" w:rsidR="00763548" w:rsidRDefault="00A44167">
      <w:pPr>
        <w:spacing w:line="360" w:lineRule="auto"/>
        <w:ind w:firstLineChars="200" w:firstLine="480"/>
        <w:rPr>
          <w:rFonts w:ascii="宋体" w:hAnsi="宋体"/>
          <w:sz w:val="24"/>
        </w:rPr>
      </w:pPr>
      <w:r>
        <w:rPr>
          <w:rStyle w:val="read"/>
          <w:bCs/>
          <w:sz w:val="24"/>
        </w:rPr>
        <w:t>如基金管理人或基金托管人发现基金估值违反</w:t>
      </w:r>
      <w:r>
        <w:rPr>
          <w:rStyle w:val="read"/>
          <w:rFonts w:hint="eastAsia"/>
          <w:bCs/>
          <w:sz w:val="24"/>
        </w:rPr>
        <w:t>《</w:t>
      </w:r>
      <w:r>
        <w:rPr>
          <w:rStyle w:val="read"/>
          <w:bCs/>
          <w:sz w:val="24"/>
        </w:rPr>
        <w:t>基金合同</w:t>
      </w:r>
      <w:r>
        <w:rPr>
          <w:rStyle w:val="read"/>
          <w:rFonts w:hint="eastAsia"/>
          <w:bCs/>
          <w:sz w:val="24"/>
        </w:rPr>
        <w:t>》</w:t>
      </w:r>
      <w:r>
        <w:rPr>
          <w:rStyle w:val="read"/>
          <w:bCs/>
          <w:sz w:val="24"/>
        </w:rPr>
        <w:t>订明的估值方法、程序及相关法律法规的规定或者未能充分维护基金份额持有人利益时，应立即通知对方，共同查明原因，双方协商解决。</w:t>
      </w:r>
    </w:p>
    <w:p w14:paraId="644A4ECE"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8"/>
      <w:bookmarkEnd w:id="88"/>
      <w:r>
        <w:rPr>
          <w:rFonts w:ascii="宋体" w:eastAsia="宋体" w:hAnsi="宋体" w:hint="eastAsia"/>
          <w:b w:val="0"/>
          <w:bCs w:val="0"/>
          <w:sz w:val="24"/>
          <w:szCs w:val="24"/>
        </w:rPr>
        <w:t>（三）估值差错处理</w:t>
      </w:r>
      <w:bookmarkEnd w:id="89"/>
    </w:p>
    <w:p w14:paraId="11BE1E6A" w14:textId="77777777" w:rsidR="00763548" w:rsidRDefault="00A44167">
      <w:pPr>
        <w:spacing w:line="360" w:lineRule="auto"/>
        <w:ind w:firstLineChars="200" w:firstLine="480"/>
        <w:rPr>
          <w:rFonts w:ascii="宋体" w:hAnsi="宋体"/>
          <w:sz w:val="24"/>
        </w:rPr>
      </w:pPr>
      <w:r>
        <w:rPr>
          <w:bCs/>
          <w:sz w:val="24"/>
        </w:rPr>
        <w:t>当</w:t>
      </w:r>
      <w:r>
        <w:rPr>
          <w:rFonts w:hint="eastAsia"/>
          <w:bCs/>
          <w:sz w:val="24"/>
        </w:rPr>
        <w:t>某一类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45A1795C" w14:textId="77777777" w:rsidR="00763548" w:rsidRDefault="00A44167">
      <w:pPr>
        <w:spacing w:line="360" w:lineRule="auto"/>
        <w:ind w:firstLineChars="200" w:firstLine="480"/>
        <w:rPr>
          <w:rFonts w:ascii="宋体" w:hAnsi="宋体"/>
          <w:sz w:val="24"/>
        </w:rPr>
      </w:pPr>
      <w:r>
        <w:rPr>
          <w:rFonts w:ascii="宋体" w:hAnsi="宋体" w:hint="eastAsia"/>
          <w:sz w:val="24"/>
        </w:rPr>
        <w:t>当估值或份额净值计价错误实际发生时，基金管理人应当立即纠正，并采取合理的措施防止损失进一步扩大。当错误达到或超过该类基金</w:t>
      </w:r>
      <w:r>
        <w:rPr>
          <w:rFonts w:ascii="宋体" w:hAnsi="宋体"/>
          <w:sz w:val="24"/>
        </w:rPr>
        <w:t>份额</w:t>
      </w:r>
      <w:r>
        <w:rPr>
          <w:rFonts w:ascii="宋体" w:hAnsi="宋体" w:hint="eastAsia"/>
          <w:sz w:val="24"/>
        </w:rPr>
        <w:t>净值的0.25%时，基金管理人应</w:t>
      </w:r>
      <w:r>
        <w:rPr>
          <w:rFonts w:ascii="宋体" w:hAnsi="宋体"/>
          <w:sz w:val="24"/>
        </w:rPr>
        <w:t>报</w:t>
      </w:r>
      <w:r>
        <w:rPr>
          <w:rFonts w:ascii="宋体" w:hAnsi="宋体" w:hint="eastAsia"/>
          <w:sz w:val="24"/>
        </w:rPr>
        <w:t>中国证监会</w:t>
      </w:r>
      <w:r>
        <w:rPr>
          <w:rFonts w:ascii="宋体" w:hAnsi="宋体"/>
          <w:sz w:val="24"/>
        </w:rPr>
        <w:t>备案</w:t>
      </w:r>
      <w:r>
        <w:rPr>
          <w:rFonts w:ascii="宋体" w:hAnsi="宋体" w:hint="eastAsia"/>
          <w:sz w:val="24"/>
        </w:rPr>
        <w:t>；当估值错误偏差达到该类</w:t>
      </w:r>
      <w:r>
        <w:rPr>
          <w:rFonts w:ascii="宋体" w:hAnsi="宋体"/>
          <w:sz w:val="24"/>
        </w:rPr>
        <w:t>基金份额净值</w:t>
      </w:r>
      <w:r>
        <w:rPr>
          <w:rFonts w:ascii="宋体" w:hAnsi="宋体" w:hint="eastAsia"/>
          <w:sz w:val="24"/>
        </w:rPr>
        <w:t>的</w:t>
      </w:r>
      <w:r>
        <w:rPr>
          <w:rFonts w:ascii="宋体" w:hAnsi="宋体"/>
          <w:sz w:val="24"/>
        </w:rPr>
        <w:t>0.5%</w:t>
      </w:r>
      <w:r>
        <w:rPr>
          <w:rFonts w:ascii="宋体" w:hAnsi="宋体" w:hint="eastAsia"/>
          <w:sz w:val="24"/>
        </w:rPr>
        <w:t>时，基金管理人</w:t>
      </w:r>
      <w:r>
        <w:rPr>
          <w:rFonts w:ascii="宋体" w:hAnsi="宋体"/>
          <w:sz w:val="24"/>
        </w:rPr>
        <w:t>应当公告，并报</w:t>
      </w:r>
      <w:r>
        <w:rPr>
          <w:rFonts w:ascii="宋体" w:hAnsi="宋体" w:hint="eastAsia"/>
          <w:sz w:val="24"/>
        </w:rPr>
        <w:t>中国证监会</w:t>
      </w:r>
      <w:r>
        <w:rPr>
          <w:rFonts w:ascii="宋体" w:hAnsi="宋体"/>
          <w:sz w:val="24"/>
        </w:rPr>
        <w:t>备案。</w:t>
      </w:r>
      <w:r>
        <w:rPr>
          <w:rFonts w:ascii="宋体" w:hAnsi="宋体" w:hint="eastAsia"/>
          <w:sz w:val="24"/>
        </w:rPr>
        <w:t>因基金估值错误给投资者造成损失的，应先由基金管理人承担，基金管理人对不应由其承担的责任，有权向过错人追偿。</w:t>
      </w:r>
    </w:p>
    <w:p w14:paraId="5EB9A8BE" w14:textId="77777777" w:rsidR="00763548" w:rsidRDefault="00A44167">
      <w:pPr>
        <w:spacing w:line="360" w:lineRule="auto"/>
        <w:ind w:firstLineChars="200" w:firstLine="480"/>
        <w:rPr>
          <w:rFonts w:ascii="宋体" w:hAnsi="宋体"/>
          <w:sz w:val="24"/>
        </w:rPr>
      </w:pPr>
      <w:r>
        <w:rPr>
          <w:rFonts w:ascii="宋体" w:hAnsi="宋体" w:hint="eastAsia"/>
          <w:sz w:val="24"/>
        </w:rPr>
        <w:t>关于差错处理，</w:t>
      </w:r>
      <w:r>
        <w:rPr>
          <w:rStyle w:val="read"/>
          <w:rFonts w:hint="eastAsia"/>
          <w:bCs/>
          <w:sz w:val="24"/>
        </w:rPr>
        <w:t>《</w:t>
      </w:r>
      <w:r>
        <w:rPr>
          <w:rStyle w:val="read"/>
          <w:bCs/>
          <w:sz w:val="24"/>
        </w:rPr>
        <w:t>基金合同</w:t>
      </w:r>
      <w:r>
        <w:rPr>
          <w:rStyle w:val="read"/>
          <w:rFonts w:hint="eastAsia"/>
          <w:bCs/>
          <w:sz w:val="24"/>
        </w:rPr>
        <w:t>》</w:t>
      </w:r>
      <w:r>
        <w:rPr>
          <w:rFonts w:ascii="宋体" w:hAnsi="宋体" w:hint="eastAsia"/>
          <w:sz w:val="24"/>
        </w:rPr>
        <w:t>当事人按照以下约定处理：</w:t>
      </w:r>
    </w:p>
    <w:p w14:paraId="138B7790" w14:textId="77777777" w:rsidR="00763548" w:rsidRDefault="00A4416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876906C" w14:textId="77777777" w:rsidR="00763548" w:rsidRDefault="00A4416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14:paraId="278F7985" w14:textId="77777777" w:rsidR="00763548" w:rsidRDefault="00A44167">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635A793" w14:textId="77777777" w:rsidR="00763548" w:rsidRDefault="00A4416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36A9E74" w14:textId="77777777" w:rsidR="00763548" w:rsidRDefault="00A4416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7C4D78C4"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431EF2FC"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）差错的责任方对有关当事人的直接损失负责，不对间接损失负责，并且仅对差错的有关直接当事人负责，不对第三方负责。</w:t>
      </w:r>
    </w:p>
    <w:p w14:paraId="155C8A16"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A2A2DFC"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5F32D4AB"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3C157FD5"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1FD5F4CF"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6E1D6849" w14:textId="77777777" w:rsidR="00763548" w:rsidRDefault="00A4416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7936B679" w14:textId="77777777" w:rsidR="00763548" w:rsidRDefault="00A4416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430326D5"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6AF5A25A"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6C6242E4"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AD09C2"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）根据差错处理的方法，需要修改注册登记机构的交易数据的，由注册登记机构进行更正，并就差错的更正向有关当事人进行确认；</w:t>
      </w:r>
    </w:p>
    <w:p w14:paraId="595C24BA" w14:textId="77777777" w:rsidR="00763548" w:rsidRDefault="00A4416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）当估值或份额净值计价错误实际发生时，基金管理人应当立即纠正，并采取合理的措施防止损失进一步扩大。</w:t>
      </w:r>
      <w:r>
        <w:rPr>
          <w:rFonts w:ascii="宋体" w:hAnsi="宋体" w:hint="eastAsia"/>
          <w:color w:val="000000"/>
          <w:sz w:val="24"/>
        </w:rPr>
        <w:t>基金管理人及基金托管人基金份额净值计算错误偏差达到该类基金份额净值的</w:t>
      </w:r>
      <w:r>
        <w:rPr>
          <w:rFonts w:ascii="宋体" w:hAnsi="宋体"/>
          <w:color w:val="000000"/>
          <w:sz w:val="24"/>
        </w:rPr>
        <w:t>0.</w:t>
      </w:r>
      <w:r>
        <w:rPr>
          <w:rFonts w:ascii="宋体" w:hAnsi="宋体" w:hint="eastAsia"/>
          <w:color w:val="000000"/>
          <w:sz w:val="24"/>
        </w:rPr>
        <w:t>2</w:t>
      </w:r>
      <w:r>
        <w:rPr>
          <w:rFonts w:ascii="宋体" w:hAnsi="宋体"/>
          <w:color w:val="000000"/>
          <w:sz w:val="24"/>
        </w:rPr>
        <w:t>5%</w:t>
      </w:r>
      <w:r>
        <w:rPr>
          <w:rFonts w:ascii="宋体" w:hAnsi="宋体" w:hint="eastAsia"/>
          <w:color w:val="000000"/>
          <w:sz w:val="24"/>
        </w:rPr>
        <w:t>时，基金管理人应当报告中国证监会；</w:t>
      </w:r>
      <w:r>
        <w:rPr>
          <w:rFonts w:ascii="宋体" w:hAnsi="宋体" w:hint="eastAsia"/>
          <w:sz w:val="24"/>
        </w:rPr>
        <w:t>基金管理人及基金托管人基金份额净值计算错误偏差达到该类基金份额净值的</w:t>
      </w:r>
      <w:r>
        <w:rPr>
          <w:rFonts w:ascii="宋体" w:hAnsi="宋体"/>
          <w:sz w:val="24"/>
        </w:rPr>
        <w:t>0.5%</w:t>
      </w:r>
      <w:r>
        <w:rPr>
          <w:rFonts w:ascii="宋体" w:hAnsi="宋体" w:hint="eastAsia"/>
          <w:sz w:val="24"/>
        </w:rPr>
        <w:t>时，基金管理人应当公告并报中国证监会备案。</w:t>
      </w:r>
    </w:p>
    <w:p w14:paraId="3EF9D7D3" w14:textId="77777777" w:rsidR="00763548" w:rsidRDefault="00A44167">
      <w:pPr>
        <w:spacing w:line="360" w:lineRule="auto"/>
        <w:ind w:firstLineChars="200" w:firstLine="480"/>
        <w:rPr>
          <w:rFonts w:ascii="宋体" w:hAnsi="宋体"/>
          <w:sz w:val="24"/>
        </w:rPr>
      </w:pPr>
      <w:r>
        <w:rPr>
          <w:rFonts w:ascii="宋体" w:hAnsi="宋体" w:hint="eastAsia"/>
          <w:sz w:val="24"/>
        </w:rPr>
        <w:t>4、特殊情形的处理</w:t>
      </w:r>
    </w:p>
    <w:p w14:paraId="11D994D8" w14:textId="77777777" w:rsidR="00763548" w:rsidRDefault="00A44167">
      <w:pPr>
        <w:spacing w:line="360" w:lineRule="auto"/>
        <w:ind w:firstLineChars="200" w:firstLine="480"/>
        <w:rPr>
          <w:rFonts w:ascii="宋体" w:hAnsi="宋体"/>
          <w:sz w:val="24"/>
        </w:rPr>
      </w:pPr>
      <w:r>
        <w:rPr>
          <w:rFonts w:ascii="宋体" w:hAnsi="宋体" w:hint="eastAsia"/>
          <w:sz w:val="24"/>
        </w:rPr>
        <w:t>（1）基金管理人按估值方法的第（7）项进行估值时，所造成的误差不作为基金资产估值错误处理；</w:t>
      </w:r>
    </w:p>
    <w:p w14:paraId="632FD81E" w14:textId="77777777" w:rsidR="00763548" w:rsidRDefault="00A44167">
      <w:pPr>
        <w:spacing w:line="360" w:lineRule="auto"/>
        <w:ind w:firstLineChars="200" w:firstLine="480"/>
        <w:rPr>
          <w:rFonts w:ascii="宋体" w:hAnsi="宋体"/>
          <w:sz w:val="24"/>
        </w:rPr>
      </w:pPr>
      <w:r>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3D82D2D6"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0" w:name="_Toc22454459"/>
      <w:bookmarkStart w:id="91" w:name="_Toc48703910"/>
      <w:r>
        <w:rPr>
          <w:rFonts w:ascii="宋体" w:eastAsia="宋体" w:hAnsi="宋体" w:hint="eastAsia"/>
          <w:b w:val="0"/>
          <w:bCs w:val="0"/>
          <w:sz w:val="24"/>
          <w:szCs w:val="24"/>
        </w:rPr>
        <w:t>（四）基金账册的建立</w:t>
      </w:r>
      <w:bookmarkEnd w:id="90"/>
      <w:bookmarkEnd w:id="91"/>
    </w:p>
    <w:p w14:paraId="5EDF30B6"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35C8F35" w14:textId="77777777" w:rsidR="00763548" w:rsidRDefault="00A44167">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00EEBCF9"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Toc22454460"/>
      <w:bookmarkStart w:id="93" w:name="_Toc48703911"/>
      <w:r>
        <w:rPr>
          <w:rFonts w:ascii="宋体" w:eastAsia="宋体" w:hAnsi="宋体" w:hint="eastAsia"/>
          <w:b w:val="0"/>
          <w:bCs w:val="0"/>
          <w:sz w:val="24"/>
          <w:szCs w:val="24"/>
        </w:rPr>
        <w:t>（五）基金定期报告的编制和复核</w:t>
      </w:r>
      <w:bookmarkEnd w:id="92"/>
      <w:bookmarkEnd w:id="93"/>
    </w:p>
    <w:p w14:paraId="61D45254" w14:textId="77777777" w:rsidR="00763548" w:rsidRDefault="00A44167">
      <w:pPr>
        <w:spacing w:line="360" w:lineRule="auto"/>
        <w:ind w:firstLineChars="200" w:firstLine="480"/>
        <w:rPr>
          <w:rFonts w:ascii="宋体" w:hAnsi="宋体"/>
          <w:sz w:val="24"/>
        </w:rPr>
      </w:pPr>
      <w:r>
        <w:rPr>
          <w:rFonts w:ascii="宋体" w:hAnsi="宋体" w:hint="eastAsia"/>
          <w:sz w:val="24"/>
        </w:rPr>
        <w:t>基金财务报表由基金管理人和基金托管人每月分别独立编制。月度报表的编制，应于每月终了后</w:t>
      </w:r>
      <w:r>
        <w:rPr>
          <w:rFonts w:ascii="宋体" w:hAnsi="宋体"/>
          <w:sz w:val="24"/>
        </w:rPr>
        <w:t>5</w:t>
      </w:r>
      <w:r>
        <w:rPr>
          <w:rFonts w:ascii="宋体" w:hAnsi="宋体" w:hint="eastAsia"/>
          <w:sz w:val="24"/>
        </w:rPr>
        <w:t>个工作日内完成。</w:t>
      </w:r>
    </w:p>
    <w:p w14:paraId="2967515C"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基金管理人在每个季度结束之日起15个工作日内完成季度报告编制并公告；在会计年度半年终了后两个月内完成中期报告编制并公告；在会计年度结束后三个月内完成年度报告编制并公告。</w:t>
      </w:r>
    </w:p>
    <w:p w14:paraId="7BA90A7D"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1F0455F9"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0462EEFA"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基金托管人在对财务会计报告、中期报告或年度报告复核完毕后，需盖章确认或出具相应的复核确认书，以备有权机构对相关文件审核时提示。</w:t>
      </w:r>
      <w:bookmarkStart w:id="94" w:name="_Toc466788859"/>
      <w:bookmarkStart w:id="95" w:name="_Toc22454461"/>
      <w:bookmarkStart w:id="96" w:name="_Toc48703912"/>
      <w:bookmarkStart w:id="97" w:name="_Toc523830000"/>
    </w:p>
    <w:p w14:paraId="6276A52A"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8" w:name="_Toc125361081"/>
      <w:bookmarkStart w:id="99" w:name="_Toc123626175"/>
      <w:bookmarkStart w:id="100" w:name="_Toc124749944"/>
      <w:bookmarkStart w:id="101" w:name="_Toc124749233"/>
      <w:bookmarkStart w:id="102" w:name="_Toc140002344"/>
      <w:bookmarkEnd w:id="94"/>
      <w:bookmarkEnd w:id="95"/>
      <w:bookmarkEnd w:id="96"/>
      <w:bookmarkEnd w:id="97"/>
      <w:r>
        <w:rPr>
          <w:rFonts w:ascii="宋体" w:hAnsi="宋体" w:cs="Arial" w:hint="eastAsia"/>
          <w:sz w:val="30"/>
        </w:rPr>
        <w:t>基金收益分配</w:t>
      </w:r>
      <w:bookmarkEnd w:id="98"/>
      <w:bookmarkEnd w:id="99"/>
      <w:bookmarkEnd w:id="100"/>
      <w:bookmarkEnd w:id="101"/>
      <w:bookmarkEnd w:id="102"/>
    </w:p>
    <w:p w14:paraId="7CAB2CDF"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3" w:name="_Toc22454462"/>
      <w:bookmarkStart w:id="104" w:name="_Toc48703913"/>
      <w:r>
        <w:rPr>
          <w:rFonts w:ascii="宋体" w:eastAsia="宋体" w:hAnsi="宋体" w:hint="eastAsia"/>
          <w:b w:val="0"/>
          <w:bCs w:val="0"/>
          <w:sz w:val="24"/>
          <w:szCs w:val="24"/>
        </w:rPr>
        <w:t>（一）基金收益分配</w:t>
      </w:r>
      <w:bookmarkEnd w:id="103"/>
      <w:bookmarkEnd w:id="104"/>
      <w:r>
        <w:rPr>
          <w:rFonts w:ascii="宋体" w:eastAsia="宋体" w:hAnsi="宋体" w:hint="eastAsia"/>
          <w:b w:val="0"/>
          <w:bCs w:val="0"/>
          <w:sz w:val="24"/>
          <w:szCs w:val="24"/>
        </w:rPr>
        <w:t>的原则</w:t>
      </w:r>
    </w:p>
    <w:p w14:paraId="4DE56770" w14:textId="77777777" w:rsidR="00763548" w:rsidRDefault="00A44167">
      <w:pPr>
        <w:spacing w:line="360" w:lineRule="auto"/>
        <w:ind w:firstLineChars="225" w:firstLine="540"/>
        <w:rPr>
          <w:rFonts w:ascii="宋体" w:hAnsi="宋体"/>
          <w:sz w:val="24"/>
        </w:rPr>
      </w:pPr>
      <w:r>
        <w:rPr>
          <w:rFonts w:ascii="宋体" w:hAnsi="宋体" w:hint="eastAsia"/>
          <w:sz w:val="24"/>
        </w:rPr>
        <w:t>1、在符合有关基金分红条件的前提下，本基金每年收益分配次数最多为12次，每次收益分配比例不得低于该次可供分配利润的10%，若《基金合同》生效不满3个月可不进行收益分配；</w:t>
      </w:r>
    </w:p>
    <w:p w14:paraId="74BE1A69" w14:textId="77777777" w:rsidR="00763548" w:rsidRDefault="00A44167">
      <w:pPr>
        <w:spacing w:line="360" w:lineRule="auto"/>
        <w:ind w:firstLineChars="225" w:firstLine="540"/>
        <w:rPr>
          <w:rFonts w:ascii="宋体" w:hAnsi="宋体"/>
          <w:sz w:val="24"/>
        </w:rPr>
      </w:pPr>
      <w:r>
        <w:rPr>
          <w:rFonts w:ascii="宋体" w:hAnsi="宋体" w:hint="eastAsia"/>
          <w:sz w:val="24"/>
        </w:rPr>
        <w:t>2、本基金收益分配方式分两种：现金分红与红利再投资，投资者可选择现金红利或将现金红利自动转为</w:t>
      </w:r>
      <w:r>
        <w:rPr>
          <w:rFonts w:hint="eastAsia"/>
          <w:bCs/>
          <w:sz w:val="24"/>
        </w:rPr>
        <w:t>同一类别的</w:t>
      </w:r>
      <w:r>
        <w:rPr>
          <w:rFonts w:ascii="宋体" w:hAnsi="宋体" w:hint="eastAsia"/>
          <w:sz w:val="24"/>
        </w:rPr>
        <w:t>基金份额进行再投资；若投资者不选择，本基金默认的收益分配方式是现金分红；如投资者在不同销售机构选择的分红方式不同，注册登记机构将以投资者最后一次选择的分红方式为准；</w:t>
      </w:r>
    </w:p>
    <w:p w14:paraId="3C082F79" w14:textId="77777777" w:rsidR="00763548" w:rsidRDefault="00A44167">
      <w:pPr>
        <w:spacing w:line="360" w:lineRule="auto"/>
        <w:ind w:firstLineChars="225" w:firstLine="540"/>
        <w:rPr>
          <w:rFonts w:ascii="宋体" w:hAnsi="宋体"/>
          <w:sz w:val="24"/>
        </w:rPr>
      </w:pPr>
      <w:r>
        <w:rPr>
          <w:rFonts w:ascii="宋体" w:hAnsi="宋体" w:hint="eastAsia"/>
          <w:sz w:val="24"/>
        </w:rPr>
        <w:t>3、基金收益分配后基金份额净值不能低于面值；即基金收益分配基准日的基金份额净值减去每单位基金份额收益分配金额后不能低于面值；</w:t>
      </w:r>
    </w:p>
    <w:p w14:paraId="2111FC37" w14:textId="77777777" w:rsidR="00763548" w:rsidRDefault="00A44167">
      <w:pPr>
        <w:spacing w:line="360" w:lineRule="auto"/>
        <w:ind w:firstLineChars="225" w:firstLine="540"/>
        <w:rPr>
          <w:rFonts w:ascii="宋体" w:hAnsi="宋体"/>
          <w:sz w:val="24"/>
        </w:rPr>
      </w:pPr>
      <w:r>
        <w:rPr>
          <w:rFonts w:ascii="宋体" w:hAnsi="宋体" w:hint="eastAsia"/>
          <w:sz w:val="24"/>
        </w:rPr>
        <w:t>4、</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w:t>
      </w:r>
      <w:r>
        <w:rPr>
          <w:rFonts w:ascii="宋体" w:hAnsi="宋体" w:hint="eastAsia"/>
          <w:sz w:val="24"/>
        </w:rPr>
        <w:t>每一基金份额享有同等分配权；</w:t>
      </w:r>
    </w:p>
    <w:p w14:paraId="4A0599DB" w14:textId="77777777" w:rsidR="00763548" w:rsidRDefault="00A44167">
      <w:pPr>
        <w:spacing w:line="360" w:lineRule="auto"/>
        <w:ind w:firstLineChars="200" w:firstLine="480"/>
        <w:rPr>
          <w:rFonts w:ascii="宋体" w:hAnsi="宋体"/>
          <w:sz w:val="24"/>
        </w:rPr>
      </w:pPr>
      <w:r>
        <w:rPr>
          <w:rFonts w:ascii="宋体" w:hAnsi="宋体" w:hint="eastAsia"/>
          <w:sz w:val="24"/>
        </w:rPr>
        <w:t>5、法律法规或监管机关另有规定的，从其规定。</w:t>
      </w:r>
    </w:p>
    <w:p w14:paraId="53EC3229" w14:textId="77777777" w:rsidR="00763548" w:rsidRDefault="00A44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14:paraId="274D334D" w14:textId="77777777" w:rsidR="00763548" w:rsidRDefault="00A44167">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14:paraId="57B5D3BC"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基金收益分配方案确定后，由基金管理人在2</w:t>
      </w:r>
      <w:r>
        <w:rPr>
          <w:rFonts w:ascii="宋体" w:hAnsi="宋体" w:hint="eastAsia"/>
          <w:sz w:val="24"/>
        </w:rPr>
        <w:t>日内</w:t>
      </w:r>
      <w:r>
        <w:rPr>
          <w:rFonts w:ascii="宋体" w:hAnsi="宋体" w:hint="eastAsia"/>
          <w:sz w:val="24"/>
          <w:szCs w:val="21"/>
        </w:rPr>
        <w:t>在</w:t>
      </w:r>
      <w:r>
        <w:rPr>
          <w:rFonts w:ascii="宋体" w:hAnsi="宋体" w:hint="eastAsia"/>
          <w:sz w:val="24"/>
        </w:rPr>
        <w:t>指定媒体</w:t>
      </w:r>
      <w:r>
        <w:rPr>
          <w:rFonts w:ascii="宋体" w:hAnsi="宋体" w:hint="eastAsia"/>
          <w:sz w:val="24"/>
          <w:szCs w:val="21"/>
        </w:rPr>
        <w:t>公告。</w:t>
      </w:r>
    </w:p>
    <w:p w14:paraId="7588A710" w14:textId="77777777" w:rsidR="00763548" w:rsidRDefault="00A44167">
      <w:pPr>
        <w:spacing w:line="360" w:lineRule="auto"/>
        <w:ind w:firstLineChars="200" w:firstLine="480"/>
        <w:rPr>
          <w:rFonts w:ascii="宋体" w:hAnsi="宋体"/>
          <w:sz w:val="24"/>
          <w:szCs w:val="21"/>
        </w:rPr>
      </w:pPr>
      <w:r>
        <w:rPr>
          <w:rFonts w:ascii="宋体" w:hAnsi="宋体" w:hint="eastAsia"/>
          <w:sz w:val="24"/>
        </w:rPr>
        <w:t>基金红利发放日距离收益分配基准日（即可供分配利润计算截止日）的时间不得超过15个工作日。</w:t>
      </w:r>
    </w:p>
    <w:p w14:paraId="167E13DD" w14:textId="77777777" w:rsidR="00763548" w:rsidRDefault="00A44167">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14:paraId="7DCCD348"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4749945"/>
      <w:bookmarkStart w:id="106" w:name="_Toc125361082"/>
      <w:bookmarkStart w:id="107" w:name="_Toc140002345"/>
      <w:bookmarkStart w:id="108" w:name="_Toc123626176"/>
      <w:bookmarkStart w:id="109" w:name="_Toc523830002"/>
      <w:bookmarkStart w:id="110" w:name="_Toc466788861"/>
      <w:bookmarkStart w:id="111" w:name="_Toc22454465"/>
      <w:bookmarkStart w:id="112" w:name="_Toc48703916"/>
      <w:bookmarkStart w:id="113" w:name="_Toc124749234"/>
      <w:r>
        <w:rPr>
          <w:rFonts w:ascii="宋体" w:hAnsi="宋体" w:cs="Arial" w:hint="eastAsia"/>
          <w:sz w:val="30"/>
        </w:rPr>
        <w:t>基金信息披露</w:t>
      </w:r>
      <w:bookmarkEnd w:id="105"/>
      <w:bookmarkEnd w:id="106"/>
      <w:bookmarkEnd w:id="107"/>
      <w:bookmarkEnd w:id="108"/>
      <w:bookmarkEnd w:id="109"/>
      <w:bookmarkEnd w:id="110"/>
      <w:bookmarkEnd w:id="111"/>
      <w:bookmarkEnd w:id="112"/>
      <w:bookmarkEnd w:id="113"/>
    </w:p>
    <w:p w14:paraId="35D274BB" w14:textId="77777777" w:rsidR="00763548" w:rsidRDefault="00A44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4" w:name="_Toc22454466"/>
      <w:bookmarkStart w:id="115" w:name="_Toc48703917"/>
      <w:r>
        <w:rPr>
          <w:rFonts w:ascii="宋体" w:eastAsia="宋体" w:hAnsi="宋体" w:hint="eastAsia"/>
          <w:b w:val="0"/>
          <w:sz w:val="24"/>
          <w:szCs w:val="24"/>
        </w:rPr>
        <w:t>（一）</w:t>
      </w:r>
      <w:r>
        <w:rPr>
          <w:rFonts w:ascii="宋体" w:eastAsia="宋体" w:hAnsi="宋体" w:cs="Arial" w:hint="eastAsia"/>
          <w:b w:val="0"/>
          <w:kern w:val="0"/>
          <w:sz w:val="24"/>
          <w:szCs w:val="24"/>
        </w:rPr>
        <w:t>保密义务</w:t>
      </w:r>
      <w:bookmarkEnd w:id="114"/>
      <w:bookmarkEnd w:id="115"/>
    </w:p>
    <w:p w14:paraId="65D50246" w14:textId="77777777" w:rsidR="00763548" w:rsidRDefault="00A44167">
      <w:pPr>
        <w:spacing w:line="360" w:lineRule="auto"/>
        <w:ind w:right="28" w:firstLineChars="200" w:firstLine="480"/>
        <w:rPr>
          <w:rFonts w:ascii="宋体" w:hAnsi="宋体"/>
          <w:sz w:val="24"/>
          <w:szCs w:val="21"/>
        </w:rPr>
      </w:pPr>
      <w:r>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14:paraId="37C51730" w14:textId="77777777" w:rsidR="00763548" w:rsidRDefault="00A44167">
      <w:pPr>
        <w:pStyle w:val="a5"/>
        <w:spacing w:after="0" w:line="360" w:lineRule="auto"/>
        <w:rPr>
          <w:rFonts w:ascii="宋体" w:hAnsi="宋体"/>
          <w:sz w:val="24"/>
          <w:szCs w:val="24"/>
        </w:rPr>
      </w:pPr>
      <w:r>
        <w:rPr>
          <w:rFonts w:ascii="宋体" w:hAnsi="宋体" w:hint="eastAsia"/>
          <w:sz w:val="24"/>
          <w:szCs w:val="24"/>
        </w:rPr>
        <w:t>1、非因基金管理人和基金托管人的原因导致保密信息被披露、泄露或公开；</w:t>
      </w:r>
    </w:p>
    <w:p w14:paraId="1F176B86" w14:textId="77777777" w:rsidR="00763548" w:rsidRDefault="00A44167">
      <w:pPr>
        <w:spacing w:line="360" w:lineRule="auto"/>
        <w:ind w:firstLineChars="200" w:firstLine="480"/>
        <w:rPr>
          <w:rFonts w:ascii="宋体" w:hAnsi="宋体"/>
          <w:sz w:val="24"/>
        </w:rPr>
      </w:pPr>
      <w:r>
        <w:rPr>
          <w:rFonts w:ascii="宋体" w:hAnsi="宋体" w:hint="eastAsia"/>
          <w:sz w:val="24"/>
        </w:rPr>
        <w:t>2、基金管理人和基金托管人为遵守和服从法院判决、仲裁裁决或中国证监会等监管机构的命令、决定所做出的信息披露或公开。</w:t>
      </w:r>
    </w:p>
    <w:p w14:paraId="6084BA69" w14:textId="77777777" w:rsidR="00763548" w:rsidRDefault="00A44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6" w:name="_Toc48703918"/>
      <w:bookmarkStart w:id="117" w:name="_Toc22454467"/>
      <w:r>
        <w:rPr>
          <w:rFonts w:ascii="宋体" w:eastAsia="宋体" w:hAnsi="宋体" w:hint="eastAsia"/>
          <w:b w:val="0"/>
          <w:sz w:val="24"/>
          <w:szCs w:val="24"/>
        </w:rPr>
        <w:t>（二）基金管理人和基金托管人在信息披露中的职责和信息披露程序</w:t>
      </w:r>
      <w:bookmarkEnd w:id="116"/>
      <w:bookmarkEnd w:id="117"/>
    </w:p>
    <w:p w14:paraId="5EF039F7" w14:textId="77777777" w:rsidR="00763548" w:rsidRDefault="00A44167">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0ECA12E" w14:textId="77777777" w:rsidR="00763548" w:rsidRDefault="00A44167">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基金产品资料概要、《基金合同》、基金托管协议、基金份额发售公告、《基金合同》生效公告、定期报告、临时报告、基金净值信息、清算报告等其他必要的公告文件，由基金管理人拟定并负责公布。</w:t>
      </w:r>
    </w:p>
    <w:p w14:paraId="50F0437E"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基金托管人应当按照相关法律法规、中国证监会的规定和《基金合同》的约定，对基金管理人编制的基金净值信息、基金业绩表现数据、基金定期报告、更新的招募说明书</w:t>
      </w:r>
      <w:r>
        <w:rPr>
          <w:bCs/>
          <w:color w:val="000000"/>
          <w:sz w:val="24"/>
        </w:rPr>
        <w:t>、</w:t>
      </w:r>
      <w:r>
        <w:rPr>
          <w:rFonts w:hint="eastAsia"/>
          <w:bCs/>
          <w:color w:val="000000"/>
          <w:sz w:val="24"/>
        </w:rPr>
        <w:t>基金产品资料概要、基金清算报告</w:t>
      </w:r>
      <w:r>
        <w:rPr>
          <w:rFonts w:ascii="宋体" w:hAnsi="宋体" w:hint="eastAsia"/>
          <w:sz w:val="24"/>
        </w:rPr>
        <w:t>等公开披露的相关基金信息进行复核、审查，并向基金管理人进行书面或电子确认。</w:t>
      </w:r>
    </w:p>
    <w:p w14:paraId="2C5A1430" w14:textId="77777777" w:rsidR="00763548" w:rsidRDefault="00A44167">
      <w:pPr>
        <w:spacing w:line="360" w:lineRule="auto"/>
        <w:ind w:firstLineChars="200" w:firstLine="480"/>
        <w:rPr>
          <w:rFonts w:ascii="宋体" w:hAnsi="宋体"/>
          <w:sz w:val="24"/>
        </w:rPr>
      </w:pPr>
      <w:r>
        <w:rPr>
          <w:rFonts w:ascii="宋体" w:hAnsi="宋体" w:hint="eastAsia"/>
          <w:sz w:val="24"/>
        </w:rPr>
        <w:t>基金年报中的财务会计报告部分，经具有证券、期货相关业务资格的会计师事务所审计后，方可披露。</w:t>
      </w:r>
    </w:p>
    <w:p w14:paraId="16C53FFE" w14:textId="77777777" w:rsidR="00763548" w:rsidRDefault="00A44167">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体公开披露。</w:t>
      </w:r>
    </w:p>
    <w:p w14:paraId="2834C2D9" w14:textId="77777777" w:rsidR="00763548" w:rsidRDefault="00A44167">
      <w:pPr>
        <w:spacing w:line="360" w:lineRule="auto"/>
        <w:ind w:firstLineChars="200" w:firstLine="480"/>
        <w:rPr>
          <w:rFonts w:ascii="宋体" w:hAnsi="宋体"/>
          <w:sz w:val="24"/>
        </w:rPr>
      </w:pPr>
      <w:r>
        <w:rPr>
          <w:rFonts w:hint="eastAsia"/>
          <w:bCs/>
          <w:color w:val="000000"/>
          <w:sz w:val="24"/>
        </w:rPr>
        <w:t>依法必须披露的信息发布后，基金管理人、基金托管人应当按照相关法律法规规定将信息置备于公司住所，供社会公众查阅、复制。</w:t>
      </w:r>
      <w:r>
        <w:rPr>
          <w:rFonts w:ascii="宋体" w:hAnsi="宋体" w:cs="Arial" w:hint="eastAsia"/>
          <w:sz w:val="24"/>
          <w:szCs w:val="21"/>
        </w:rPr>
        <w:t>投资者可以免费查阅上述文件。在支付工本费后可在合理时间获得上述文件的复制件或复印件。基金管理人和基金托管人应保证文本的内容与所公告的内容完全一致。</w:t>
      </w:r>
    </w:p>
    <w:p w14:paraId="0B23D4EE" w14:textId="77777777" w:rsidR="00763548" w:rsidRDefault="00A44167">
      <w:pPr>
        <w:spacing w:line="360" w:lineRule="auto"/>
        <w:ind w:firstLine="480"/>
        <w:rPr>
          <w:rFonts w:ascii="宋体" w:hAnsi="宋体"/>
          <w:sz w:val="24"/>
        </w:rPr>
      </w:pPr>
      <w:r>
        <w:rPr>
          <w:rFonts w:ascii="宋体" w:hAnsi="宋体" w:hint="eastAsia"/>
          <w:sz w:val="24"/>
        </w:rPr>
        <w:t>（三）暂停或延迟信息披露的情形</w:t>
      </w:r>
    </w:p>
    <w:p w14:paraId="78AC569F" w14:textId="77777777" w:rsidR="00763548" w:rsidRDefault="00A44167">
      <w:pPr>
        <w:spacing w:line="360" w:lineRule="auto"/>
        <w:ind w:firstLine="480"/>
        <w:rPr>
          <w:rFonts w:ascii="宋体" w:hAnsi="宋体"/>
          <w:sz w:val="24"/>
        </w:rPr>
      </w:pPr>
      <w:r>
        <w:rPr>
          <w:rFonts w:ascii="宋体" w:hAnsi="宋体" w:hint="eastAsia"/>
          <w:sz w:val="24"/>
        </w:rPr>
        <w:t>1、基金投资所涉及的证券、期货交易市场遇法定节假日或因其他原因暂停营业时；</w:t>
      </w:r>
    </w:p>
    <w:p w14:paraId="0683F964" w14:textId="77777777" w:rsidR="00763548" w:rsidRDefault="00A44167">
      <w:pPr>
        <w:spacing w:line="360" w:lineRule="auto"/>
        <w:ind w:firstLine="480"/>
        <w:rPr>
          <w:rFonts w:ascii="宋体" w:hAnsi="宋体"/>
          <w:sz w:val="24"/>
        </w:rPr>
      </w:pPr>
      <w:r>
        <w:rPr>
          <w:rFonts w:ascii="宋体" w:hAnsi="宋体" w:hint="eastAsia"/>
          <w:sz w:val="24"/>
        </w:rPr>
        <w:t>2、因不可抗力或其他情形致使基金管理人、基金托管人无法准确评估基金资产价值时；</w:t>
      </w:r>
    </w:p>
    <w:p w14:paraId="10032CE6" w14:textId="77777777" w:rsidR="00763548" w:rsidRDefault="00A44167">
      <w:pPr>
        <w:spacing w:line="360" w:lineRule="auto"/>
        <w:ind w:firstLine="480"/>
        <w:rPr>
          <w:rFonts w:ascii="宋体" w:hAnsi="宋体"/>
          <w:sz w:val="24"/>
        </w:rPr>
      </w:pPr>
      <w:r>
        <w:rPr>
          <w:rFonts w:ascii="宋体" w:hAnsi="宋体" w:hint="eastAsia"/>
          <w:sz w:val="24"/>
        </w:rPr>
        <w:t>3、占基金相当比例的投资品种的估值出现重大转变，而基金管理人为保障基金份额持有人的利益，决定延迟估值；</w:t>
      </w:r>
    </w:p>
    <w:p w14:paraId="64DE368A" w14:textId="77777777" w:rsidR="00763548" w:rsidRDefault="00A44167">
      <w:pPr>
        <w:spacing w:line="360" w:lineRule="auto"/>
        <w:ind w:firstLine="480"/>
        <w:rPr>
          <w:rFonts w:ascii="宋体" w:hAnsi="宋体"/>
          <w:sz w:val="24"/>
        </w:rPr>
      </w:pPr>
      <w:r>
        <w:rPr>
          <w:rFonts w:ascii="宋体" w:hAnsi="宋体" w:hint="eastAsia"/>
          <w:sz w:val="24"/>
        </w:rPr>
        <w:t>4、法律法规规定、中国证监会或《基金合同》认定的其他情形。</w:t>
      </w:r>
    </w:p>
    <w:p w14:paraId="3BDF34CF"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8" w:name="_Toc125361083"/>
      <w:bookmarkStart w:id="119" w:name="_Toc124749235"/>
      <w:bookmarkStart w:id="120" w:name="_Toc123626177"/>
      <w:bookmarkStart w:id="121" w:name="_Toc124749946"/>
      <w:bookmarkStart w:id="122" w:name="_Toc140002346"/>
      <w:r>
        <w:rPr>
          <w:rFonts w:ascii="宋体" w:hAnsi="宋体" w:cs="Arial" w:hint="eastAsia"/>
          <w:sz w:val="30"/>
        </w:rPr>
        <w:t>基金费用</w:t>
      </w:r>
      <w:bookmarkEnd w:id="10"/>
      <w:bookmarkEnd w:id="118"/>
      <w:bookmarkEnd w:id="119"/>
      <w:bookmarkEnd w:id="120"/>
      <w:bookmarkEnd w:id="121"/>
      <w:bookmarkEnd w:id="122"/>
    </w:p>
    <w:p w14:paraId="7CF9B985" w14:textId="77777777" w:rsidR="00763548" w:rsidRDefault="00A44167">
      <w:pPr>
        <w:spacing w:line="360" w:lineRule="auto"/>
        <w:ind w:firstLineChars="200" w:firstLine="480"/>
        <w:rPr>
          <w:rFonts w:ascii="宋体" w:hAnsi="宋体"/>
          <w:sz w:val="24"/>
        </w:rPr>
      </w:pPr>
      <w:r>
        <w:rPr>
          <w:rFonts w:ascii="宋体" w:hAnsi="宋体" w:hint="eastAsia"/>
          <w:sz w:val="24"/>
        </w:rPr>
        <w:t>（一）基金管理费的计提比例和计提方法</w:t>
      </w:r>
    </w:p>
    <w:p w14:paraId="134F18BB" w14:textId="77777777" w:rsidR="00763548" w:rsidRDefault="00A44167">
      <w:pPr>
        <w:spacing w:line="360" w:lineRule="auto"/>
        <w:ind w:firstLineChars="200" w:firstLine="480"/>
        <w:rPr>
          <w:rFonts w:ascii="宋体" w:hAnsi="宋体"/>
          <w:sz w:val="24"/>
        </w:rPr>
      </w:pPr>
      <w:r>
        <w:rPr>
          <w:rFonts w:ascii="宋体" w:hAnsi="宋体" w:hint="eastAsia"/>
          <w:sz w:val="24"/>
        </w:rPr>
        <w:t>基金管理费按基金资产净值的1.00%年费率计提。</w:t>
      </w:r>
    </w:p>
    <w:p w14:paraId="5C7489AF" w14:textId="77777777" w:rsidR="00763548" w:rsidRDefault="00A44167">
      <w:pPr>
        <w:spacing w:line="360" w:lineRule="auto"/>
        <w:ind w:firstLineChars="200" w:firstLine="480"/>
        <w:rPr>
          <w:rFonts w:ascii="宋体" w:hAnsi="宋体"/>
          <w:sz w:val="24"/>
        </w:rPr>
      </w:pPr>
      <w:r>
        <w:rPr>
          <w:rFonts w:ascii="宋体" w:hAnsi="宋体" w:hint="eastAsia"/>
          <w:sz w:val="24"/>
        </w:rPr>
        <w:t>在通常情况下，基金管理费按前一日基金资产净值1.00%年费率计提。计算方法如下：</w:t>
      </w:r>
    </w:p>
    <w:p w14:paraId="7DD2F0E9" w14:textId="77777777" w:rsidR="00763548" w:rsidRDefault="00A44167">
      <w:pPr>
        <w:spacing w:line="360" w:lineRule="auto"/>
        <w:ind w:firstLineChars="200" w:firstLine="480"/>
        <w:rPr>
          <w:rFonts w:ascii="宋体" w:hAnsi="宋体"/>
          <w:sz w:val="24"/>
        </w:rPr>
      </w:pPr>
      <w:r>
        <w:rPr>
          <w:rFonts w:ascii="宋体" w:hAnsi="宋体" w:hint="eastAsia"/>
          <w:sz w:val="24"/>
        </w:rPr>
        <w:t>H＝E×1.00%÷当年天数</w:t>
      </w:r>
    </w:p>
    <w:p w14:paraId="207121E4" w14:textId="77777777" w:rsidR="00763548" w:rsidRDefault="00A44167">
      <w:pPr>
        <w:spacing w:line="360" w:lineRule="auto"/>
        <w:ind w:firstLineChars="200" w:firstLine="480"/>
        <w:rPr>
          <w:rFonts w:ascii="宋体" w:hAnsi="宋体"/>
          <w:sz w:val="24"/>
        </w:rPr>
      </w:pPr>
      <w:r>
        <w:rPr>
          <w:rFonts w:ascii="宋体" w:hAnsi="宋体" w:hint="eastAsia"/>
          <w:sz w:val="24"/>
        </w:rPr>
        <w:t>H为每日应计提的基金管理费</w:t>
      </w:r>
    </w:p>
    <w:p w14:paraId="2F2DFC6C" w14:textId="77777777" w:rsidR="00763548" w:rsidRDefault="00A44167">
      <w:pPr>
        <w:spacing w:line="360" w:lineRule="auto"/>
        <w:ind w:firstLineChars="200" w:firstLine="480"/>
        <w:rPr>
          <w:rFonts w:ascii="宋体" w:hAnsi="宋体"/>
          <w:sz w:val="24"/>
        </w:rPr>
      </w:pPr>
      <w:r>
        <w:rPr>
          <w:rFonts w:ascii="宋体" w:hAnsi="宋体" w:hint="eastAsia"/>
          <w:sz w:val="24"/>
        </w:rPr>
        <w:t>E为前一日的基金资产净值</w:t>
      </w:r>
    </w:p>
    <w:p w14:paraId="123997D9" w14:textId="77777777" w:rsidR="00763548" w:rsidRDefault="00A44167">
      <w:pPr>
        <w:spacing w:line="360" w:lineRule="auto"/>
        <w:ind w:firstLineChars="200" w:firstLine="480"/>
        <w:rPr>
          <w:rFonts w:ascii="宋体" w:hAnsi="宋体"/>
          <w:sz w:val="24"/>
        </w:rPr>
      </w:pPr>
      <w:r>
        <w:rPr>
          <w:rFonts w:ascii="宋体" w:hAnsi="宋体" w:hint="eastAsia"/>
          <w:sz w:val="24"/>
        </w:rPr>
        <w:t>（二）基金托管费的计提比例和计提方法</w:t>
      </w:r>
    </w:p>
    <w:p w14:paraId="468326CA" w14:textId="77777777" w:rsidR="00763548" w:rsidRDefault="00A44167">
      <w:pPr>
        <w:spacing w:line="360" w:lineRule="auto"/>
        <w:ind w:firstLineChars="200" w:firstLine="480"/>
        <w:rPr>
          <w:rFonts w:ascii="宋体" w:hAnsi="宋体"/>
          <w:sz w:val="24"/>
        </w:rPr>
      </w:pPr>
      <w:r>
        <w:rPr>
          <w:rFonts w:ascii="宋体" w:hAnsi="宋体" w:hint="eastAsia"/>
          <w:sz w:val="24"/>
        </w:rPr>
        <w:t>基金托管费按基金资产净值的0.15%年费率计提。</w:t>
      </w:r>
    </w:p>
    <w:p w14:paraId="3073EDBF" w14:textId="77777777" w:rsidR="00763548" w:rsidRDefault="00A44167">
      <w:pPr>
        <w:spacing w:line="360" w:lineRule="auto"/>
        <w:ind w:firstLineChars="200" w:firstLine="480"/>
        <w:rPr>
          <w:rFonts w:ascii="宋体" w:hAnsi="宋体"/>
          <w:sz w:val="24"/>
        </w:rPr>
      </w:pPr>
      <w:r>
        <w:rPr>
          <w:rFonts w:ascii="宋体" w:hAnsi="宋体" w:hint="eastAsia"/>
          <w:sz w:val="24"/>
        </w:rPr>
        <w:t>在通常情况下，基金托管费按前一日基金资产净值的0.15%年费率计提。计算方法如下：</w:t>
      </w:r>
    </w:p>
    <w:p w14:paraId="6A749479" w14:textId="77777777" w:rsidR="00763548" w:rsidRDefault="00A44167">
      <w:pPr>
        <w:spacing w:line="360" w:lineRule="auto"/>
        <w:ind w:firstLineChars="200" w:firstLine="480"/>
        <w:rPr>
          <w:rFonts w:ascii="宋体" w:hAnsi="宋体"/>
          <w:sz w:val="24"/>
        </w:rPr>
      </w:pPr>
      <w:r>
        <w:rPr>
          <w:rFonts w:ascii="宋体" w:hAnsi="宋体" w:hint="eastAsia"/>
          <w:sz w:val="24"/>
        </w:rPr>
        <w:t>H＝E×0.15%÷当年天数</w:t>
      </w:r>
    </w:p>
    <w:p w14:paraId="1570C8DE" w14:textId="77777777" w:rsidR="00763548" w:rsidRDefault="00A44167">
      <w:pPr>
        <w:spacing w:line="360" w:lineRule="auto"/>
        <w:ind w:firstLineChars="200" w:firstLine="480"/>
        <w:rPr>
          <w:rFonts w:ascii="宋体" w:hAnsi="宋体"/>
          <w:sz w:val="24"/>
        </w:rPr>
      </w:pPr>
      <w:r>
        <w:rPr>
          <w:rFonts w:ascii="宋体" w:hAnsi="宋体" w:hint="eastAsia"/>
          <w:sz w:val="24"/>
        </w:rPr>
        <w:t>H为每日应计提的基金托管费</w:t>
      </w:r>
    </w:p>
    <w:p w14:paraId="22D69723" w14:textId="77777777" w:rsidR="00763548" w:rsidRDefault="00A44167">
      <w:pPr>
        <w:spacing w:line="360" w:lineRule="auto"/>
        <w:ind w:firstLineChars="200" w:firstLine="480"/>
        <w:rPr>
          <w:rFonts w:ascii="宋体" w:hAnsi="宋体"/>
          <w:sz w:val="24"/>
        </w:rPr>
      </w:pPr>
      <w:r>
        <w:rPr>
          <w:rFonts w:ascii="宋体" w:hAnsi="宋体" w:hint="eastAsia"/>
          <w:sz w:val="24"/>
        </w:rPr>
        <w:t>E为前一日的基金资产净值</w:t>
      </w:r>
    </w:p>
    <w:p w14:paraId="1D70CCD2" w14:textId="77777777" w:rsidR="00763548" w:rsidRDefault="00A44167">
      <w:pPr>
        <w:spacing w:line="360" w:lineRule="auto"/>
        <w:ind w:firstLineChars="200" w:firstLine="480"/>
        <w:rPr>
          <w:rFonts w:ascii="宋体" w:hAnsi="宋体"/>
          <w:sz w:val="24"/>
        </w:rPr>
      </w:pPr>
      <w:r>
        <w:rPr>
          <w:rFonts w:ascii="宋体" w:hAnsi="宋体" w:hint="eastAsia"/>
          <w:sz w:val="24"/>
        </w:rPr>
        <w:t>（三）基金销售服务费的计提比例和计提方法</w:t>
      </w:r>
    </w:p>
    <w:p w14:paraId="0B6E431F" w14:textId="77777777" w:rsidR="00763548" w:rsidRDefault="00A44167">
      <w:pPr>
        <w:spacing w:line="360" w:lineRule="auto"/>
        <w:ind w:firstLineChars="200" w:firstLine="480"/>
        <w:rPr>
          <w:rFonts w:ascii="宋体" w:hAnsi="宋体"/>
          <w:sz w:val="24"/>
        </w:rPr>
      </w:pPr>
      <w:r>
        <w:rPr>
          <w:rFonts w:ascii="宋体" w:hAnsi="宋体" w:hint="eastAsia"/>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w:t>
      </w:r>
      <w:r>
        <w:rPr>
          <w:rFonts w:ascii="宋体" w:hAnsi="宋体" w:hint="eastAsia"/>
          <w:sz w:val="24"/>
        </w:rPr>
        <w:t>销售服务费按</w:t>
      </w:r>
      <w:r>
        <w:rPr>
          <w:rFonts w:hint="eastAsia"/>
          <w:bCs/>
          <w:sz w:val="24"/>
        </w:rPr>
        <w:t>C</w:t>
      </w:r>
      <w:r>
        <w:rPr>
          <w:rFonts w:hint="eastAsia"/>
          <w:bCs/>
          <w:sz w:val="24"/>
        </w:rPr>
        <w:t>类份额的</w:t>
      </w:r>
      <w:r>
        <w:rPr>
          <w:rFonts w:ascii="宋体" w:hAnsi="宋体" w:hint="eastAsia"/>
          <w:sz w:val="24"/>
        </w:rPr>
        <w:t>基金资产净值的0.40%年费率计提。</w:t>
      </w:r>
    </w:p>
    <w:p w14:paraId="2011C3E5" w14:textId="77777777" w:rsidR="00763548" w:rsidRDefault="00A44167">
      <w:pPr>
        <w:spacing w:line="360" w:lineRule="auto"/>
        <w:ind w:firstLineChars="200" w:firstLine="480"/>
        <w:rPr>
          <w:rFonts w:ascii="宋体" w:hAnsi="宋体"/>
          <w:sz w:val="24"/>
        </w:rPr>
      </w:pPr>
      <w:r>
        <w:rPr>
          <w:rFonts w:ascii="宋体" w:hAnsi="宋体" w:hint="eastAsia"/>
          <w:sz w:val="24"/>
        </w:rPr>
        <w:t>在通常情况下，基金销售服务费按前一日</w:t>
      </w:r>
      <w:r>
        <w:rPr>
          <w:rFonts w:hint="eastAsia"/>
          <w:bCs/>
          <w:sz w:val="24"/>
        </w:rPr>
        <w:t>C</w:t>
      </w:r>
      <w:r>
        <w:rPr>
          <w:rFonts w:hint="eastAsia"/>
          <w:bCs/>
          <w:sz w:val="24"/>
        </w:rPr>
        <w:t>类基金份额</w:t>
      </w:r>
      <w:r>
        <w:rPr>
          <w:rFonts w:ascii="宋体" w:hAnsi="宋体" w:hint="eastAsia"/>
          <w:sz w:val="24"/>
        </w:rPr>
        <w:t>的基金资产净值0.40%年费率计提。计算方法如下：</w:t>
      </w:r>
    </w:p>
    <w:p w14:paraId="6494F48B" w14:textId="77777777" w:rsidR="00763548" w:rsidRDefault="00A44167">
      <w:pPr>
        <w:spacing w:line="360" w:lineRule="auto"/>
        <w:ind w:firstLineChars="200" w:firstLine="480"/>
        <w:rPr>
          <w:rFonts w:ascii="宋体" w:hAnsi="宋体"/>
          <w:sz w:val="24"/>
        </w:rPr>
      </w:pPr>
      <w:r>
        <w:rPr>
          <w:rFonts w:ascii="宋体" w:hAnsi="宋体" w:hint="eastAsia"/>
          <w:sz w:val="24"/>
        </w:rPr>
        <w:t>H＝E×0.40%÷当年天数</w:t>
      </w:r>
    </w:p>
    <w:p w14:paraId="417655DB" w14:textId="77777777" w:rsidR="00763548" w:rsidRDefault="00A44167">
      <w:pPr>
        <w:spacing w:line="360" w:lineRule="auto"/>
        <w:ind w:firstLineChars="200" w:firstLine="480"/>
        <w:rPr>
          <w:rFonts w:ascii="宋体" w:hAnsi="宋体"/>
          <w:sz w:val="24"/>
        </w:rPr>
      </w:pPr>
      <w:r>
        <w:rPr>
          <w:rFonts w:ascii="宋体" w:hAnsi="宋体" w:hint="eastAsia"/>
          <w:sz w:val="24"/>
        </w:rPr>
        <w:t>H为每日应计提的基金销售服务费</w:t>
      </w:r>
    </w:p>
    <w:p w14:paraId="73C898D5" w14:textId="77777777" w:rsidR="00763548" w:rsidRDefault="00A44167">
      <w:pPr>
        <w:spacing w:line="360" w:lineRule="auto"/>
        <w:ind w:firstLineChars="200" w:firstLine="480"/>
        <w:rPr>
          <w:rFonts w:ascii="宋体" w:hAnsi="宋体"/>
          <w:sz w:val="24"/>
        </w:rPr>
      </w:pPr>
      <w:r>
        <w:rPr>
          <w:rFonts w:ascii="宋体" w:hAnsi="宋体" w:hint="eastAsia"/>
          <w:sz w:val="24"/>
        </w:rPr>
        <w:t>E为前一日</w:t>
      </w:r>
      <w:r>
        <w:rPr>
          <w:rFonts w:hint="eastAsia"/>
          <w:bCs/>
          <w:sz w:val="24"/>
        </w:rPr>
        <w:t>C</w:t>
      </w:r>
      <w:r>
        <w:rPr>
          <w:rFonts w:hint="eastAsia"/>
          <w:bCs/>
          <w:sz w:val="24"/>
        </w:rPr>
        <w:t>类基金份额</w:t>
      </w:r>
      <w:r>
        <w:rPr>
          <w:rFonts w:ascii="宋体" w:hAnsi="宋体" w:hint="eastAsia"/>
          <w:sz w:val="24"/>
        </w:rPr>
        <w:t>的基金资产净值</w:t>
      </w:r>
    </w:p>
    <w:p w14:paraId="719C2141" w14:textId="77777777" w:rsidR="00763548" w:rsidRDefault="00A44167">
      <w:pPr>
        <w:spacing w:line="360" w:lineRule="auto"/>
        <w:ind w:firstLineChars="200" w:firstLine="480"/>
        <w:rPr>
          <w:rFonts w:ascii="宋体" w:hAnsi="宋体"/>
          <w:sz w:val="24"/>
        </w:rPr>
      </w:pPr>
      <w:r>
        <w:rPr>
          <w:rFonts w:ascii="宋体" w:hAnsi="宋体" w:hint="eastAsia"/>
          <w:sz w:val="24"/>
        </w:rPr>
        <w:t>（四）本基金的标的指数使用费</w:t>
      </w:r>
    </w:p>
    <w:p w14:paraId="0DB4C0D0" w14:textId="77777777" w:rsidR="00763548" w:rsidRDefault="00A44167">
      <w:pPr>
        <w:spacing w:line="360" w:lineRule="auto"/>
        <w:ind w:firstLineChars="200" w:firstLine="480"/>
        <w:rPr>
          <w:rFonts w:ascii="宋体" w:hAnsi="宋体"/>
          <w:sz w:val="24"/>
        </w:rPr>
      </w:pPr>
      <w:r>
        <w:rPr>
          <w:rFonts w:ascii="宋体" w:hAnsi="宋体" w:hint="eastAsia"/>
          <w:sz w:val="24"/>
        </w:rPr>
        <w:t>本基金作为指数基金，需根据与中证指数有限公司签署的指数使用许可协议的约定向中证指数有限公司支付标的指数许可使用费。</w:t>
      </w:r>
    </w:p>
    <w:p w14:paraId="6A55AB53" w14:textId="77777777" w:rsidR="00763548" w:rsidRDefault="00A44167">
      <w:pPr>
        <w:spacing w:line="360" w:lineRule="auto"/>
        <w:ind w:firstLineChars="200" w:firstLine="480"/>
        <w:rPr>
          <w:rFonts w:ascii="宋体" w:hAnsi="宋体"/>
          <w:sz w:val="24"/>
        </w:rPr>
      </w:pPr>
      <w:r>
        <w:rPr>
          <w:rFonts w:ascii="宋体" w:hAnsi="宋体" w:hint="eastAsia"/>
          <w:sz w:val="24"/>
        </w:rPr>
        <w:t xml:space="preserve">通常情况下，标的指数许可使用费按前一日的基金资产净值的0.016%的年费率计提。计算方法一般如下： </w:t>
      </w:r>
    </w:p>
    <w:p w14:paraId="739A7F18" w14:textId="77777777" w:rsidR="00763548" w:rsidRDefault="00A44167">
      <w:pPr>
        <w:spacing w:line="360" w:lineRule="auto"/>
        <w:ind w:firstLineChars="200" w:firstLine="480"/>
        <w:rPr>
          <w:rFonts w:ascii="宋体" w:hAnsi="宋体"/>
          <w:sz w:val="24"/>
        </w:rPr>
      </w:pPr>
      <w:r>
        <w:rPr>
          <w:rFonts w:ascii="宋体" w:hAnsi="宋体" w:hint="eastAsia"/>
          <w:sz w:val="24"/>
        </w:rPr>
        <w:t xml:space="preserve">H＝E×0.016%÷当年天数 </w:t>
      </w:r>
    </w:p>
    <w:p w14:paraId="090AA3CC" w14:textId="77777777" w:rsidR="00763548" w:rsidRDefault="00A44167">
      <w:pPr>
        <w:spacing w:line="360" w:lineRule="auto"/>
        <w:ind w:firstLineChars="200" w:firstLine="480"/>
        <w:rPr>
          <w:rFonts w:ascii="宋体" w:hAnsi="宋体"/>
          <w:sz w:val="24"/>
        </w:rPr>
      </w:pPr>
      <w:r>
        <w:rPr>
          <w:rFonts w:ascii="宋体" w:hAnsi="宋体" w:hint="eastAsia"/>
          <w:sz w:val="24"/>
        </w:rPr>
        <w:t>H为每日应计提的指数许可使用费</w:t>
      </w:r>
    </w:p>
    <w:p w14:paraId="783A881F" w14:textId="77777777" w:rsidR="00763548" w:rsidRDefault="00A44167">
      <w:pPr>
        <w:spacing w:line="360" w:lineRule="auto"/>
        <w:ind w:firstLineChars="200" w:firstLine="480"/>
        <w:rPr>
          <w:rFonts w:ascii="宋体" w:hAnsi="宋体"/>
          <w:sz w:val="24"/>
        </w:rPr>
      </w:pPr>
      <w:r>
        <w:rPr>
          <w:rFonts w:ascii="宋体" w:hAnsi="宋体" w:hint="eastAsia"/>
          <w:sz w:val="24"/>
        </w:rPr>
        <w:t>E为前一日的基金资产净值</w:t>
      </w:r>
    </w:p>
    <w:p w14:paraId="7885043F" w14:textId="77777777" w:rsidR="00763548" w:rsidRDefault="00A44167">
      <w:pPr>
        <w:spacing w:line="360" w:lineRule="auto"/>
        <w:ind w:firstLineChars="200" w:firstLine="480"/>
        <w:rPr>
          <w:rFonts w:ascii="宋体" w:hAnsi="宋体"/>
          <w:sz w:val="24"/>
        </w:rPr>
      </w:pPr>
      <w:r>
        <w:rPr>
          <w:rFonts w:ascii="宋体" w:hAnsi="宋体" w:hint="eastAsia"/>
          <w:sz w:val="24"/>
        </w:rPr>
        <w:t>指数许可使用费的收取下限为每季度人民币5万元。</w:t>
      </w:r>
    </w:p>
    <w:p w14:paraId="2200CFD0" w14:textId="77777777" w:rsidR="00763548" w:rsidRDefault="00A44167">
      <w:pPr>
        <w:spacing w:line="360" w:lineRule="auto"/>
        <w:ind w:firstLineChars="200" w:firstLine="480"/>
        <w:rPr>
          <w:rFonts w:ascii="宋体" w:hAnsi="宋体"/>
          <w:sz w:val="24"/>
        </w:rPr>
      </w:pPr>
      <w:r>
        <w:rPr>
          <w:rFonts w:ascii="宋体" w:hAnsi="宋体" w:hint="eastAsia"/>
          <w:sz w:val="24"/>
        </w:rPr>
        <w:t>（五）证券交易费用、《基金合同》生效后与基金相关的信息披露费用、基金份额持有人大会费用、《基金合同》生效后与基金相关的会计师费、律师费和诉讼费、基金的银行汇划费用等根据有关法规、《基金合同》及相应协议的规定，由基金托管人按基金管理人的划款指令并根据费用实际支出金额支付，列入当期基金费用。</w:t>
      </w:r>
    </w:p>
    <w:p w14:paraId="143119D5" w14:textId="77777777" w:rsidR="00763548" w:rsidRDefault="00A44167">
      <w:pPr>
        <w:spacing w:line="360" w:lineRule="auto"/>
        <w:ind w:firstLineChars="200" w:firstLine="480"/>
        <w:rPr>
          <w:rFonts w:ascii="宋体" w:hAnsi="宋体"/>
          <w:sz w:val="24"/>
        </w:rPr>
      </w:pPr>
      <w:r>
        <w:rPr>
          <w:rFonts w:ascii="宋体" w:hAnsi="宋体" w:hint="eastAsia"/>
          <w:sz w:val="24"/>
        </w:rPr>
        <w:t>（六）不列入基金费用的项目</w:t>
      </w:r>
    </w:p>
    <w:p w14:paraId="3AB8CDDB"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基金管理人和基金托管人处理与基金运作无关的事项发生的费用、其他根据相关法律法规及中国证监会的有关规定不得列入基金费用的项目不列入基金费用。</w:t>
      </w:r>
    </w:p>
    <w:p w14:paraId="5EBE1D5A" w14:textId="77777777" w:rsidR="00763548" w:rsidRDefault="00A44167">
      <w:pPr>
        <w:spacing w:line="360" w:lineRule="auto"/>
        <w:ind w:firstLineChars="200" w:firstLine="480"/>
        <w:rPr>
          <w:rFonts w:ascii="宋体" w:hAnsi="宋体"/>
          <w:sz w:val="24"/>
        </w:rPr>
      </w:pPr>
      <w:r>
        <w:rPr>
          <w:rFonts w:ascii="宋体" w:hAnsi="宋体" w:hint="eastAsia"/>
          <w:sz w:val="24"/>
        </w:rPr>
        <w:t>（七）基金管理费、基金托管费的调整</w:t>
      </w:r>
    </w:p>
    <w:p w14:paraId="3E78FAE2" w14:textId="77777777" w:rsidR="00763548" w:rsidRDefault="00A44167">
      <w:pPr>
        <w:spacing w:line="360" w:lineRule="auto"/>
        <w:ind w:firstLineChars="200" w:firstLine="480"/>
        <w:rPr>
          <w:rFonts w:ascii="宋体" w:hAnsi="宋体"/>
          <w:sz w:val="24"/>
        </w:rPr>
      </w:pPr>
      <w:r>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14:paraId="423D8D3D" w14:textId="77777777" w:rsidR="00763548" w:rsidRDefault="00A44167">
      <w:pPr>
        <w:spacing w:line="360" w:lineRule="auto"/>
        <w:ind w:firstLineChars="200" w:firstLine="480"/>
        <w:rPr>
          <w:rFonts w:ascii="宋体" w:hAnsi="宋体"/>
          <w:sz w:val="24"/>
        </w:rPr>
      </w:pPr>
      <w:r>
        <w:rPr>
          <w:rFonts w:ascii="宋体" w:hAnsi="宋体" w:hint="eastAsia"/>
          <w:sz w:val="24"/>
        </w:rPr>
        <w:t>（八）基金管理费、基金托管费、基金销售服务费的复核程序、支付方式和时间。基金托管人对不符合《基金法》、《运作办法》等有关规定以及《基金合同》的其他费用有权拒绝执行。</w:t>
      </w:r>
    </w:p>
    <w:p w14:paraId="4E602E88" w14:textId="77777777" w:rsidR="00763548" w:rsidRDefault="00A44167">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基金托管人对基金管理人计提的基金管理费、基金托管费、基金销售服务费等，根据本托管协议和《基金合同》的有关规定进行复核。</w:t>
      </w:r>
    </w:p>
    <w:p w14:paraId="5AE5FB49" w14:textId="77777777" w:rsidR="00763548" w:rsidRDefault="00A4416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基金管理费每日计提，按月支付。由基金管理人向基金托管人发送基金管理费划付指令，经基金托管人复核后于次月首日起5个工作日内从基金财产中一次性支付给基金管理人。</w:t>
      </w:r>
    </w:p>
    <w:p w14:paraId="43E5FE3B" w14:textId="77777777" w:rsidR="00763548" w:rsidRDefault="00A4416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基金托管费每日计提，按月支付。由基金管理人向基金托管人发送基金托管费划付指令，基金托管人复核后于次月首日起5个工作日内从基金财产中一次性支付给基金托管人。</w:t>
      </w:r>
    </w:p>
    <w:p w14:paraId="6956E7AF" w14:textId="77777777" w:rsidR="00763548" w:rsidRDefault="00A44167">
      <w:pPr>
        <w:spacing w:line="360" w:lineRule="auto"/>
        <w:ind w:firstLineChars="200" w:firstLine="480"/>
        <w:rPr>
          <w:rFonts w:ascii="宋体" w:hAnsi="宋体"/>
          <w:sz w:val="24"/>
        </w:rPr>
      </w:pPr>
      <w:r>
        <w:rPr>
          <w:rFonts w:ascii="宋体" w:hAnsi="宋体" w:hint="eastAsia"/>
          <w:sz w:val="24"/>
        </w:rPr>
        <w:t>基金销售服务费每日计提，按月支付。由基金管理人向基金托管人发送销售服务费划付指令，经基金托管人复核后于次月首日起5个工作日内从基金财产中一次性支付给基金管理人，由基金管理人支付给销售机构。</w:t>
      </w:r>
    </w:p>
    <w:p w14:paraId="46032500" w14:textId="77777777" w:rsidR="00763548" w:rsidRDefault="00A44167">
      <w:pPr>
        <w:spacing w:line="360" w:lineRule="auto"/>
        <w:ind w:firstLineChars="200" w:firstLine="480"/>
        <w:rPr>
          <w:rFonts w:ascii="宋体" w:hAnsi="宋体"/>
          <w:sz w:val="24"/>
        </w:rPr>
      </w:pPr>
      <w:r>
        <w:rPr>
          <w:rFonts w:ascii="宋体" w:hAnsi="宋体" w:hint="eastAsia"/>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14:paraId="01AF5795" w14:textId="77777777" w:rsidR="00763548" w:rsidRDefault="00A44167">
      <w:pPr>
        <w:spacing w:line="360" w:lineRule="auto"/>
        <w:ind w:firstLineChars="200" w:firstLine="480"/>
        <w:rPr>
          <w:rFonts w:ascii="宋体" w:hAnsi="宋体"/>
          <w:sz w:val="24"/>
        </w:rPr>
      </w:pPr>
      <w:r>
        <w:rPr>
          <w:rFonts w:ascii="宋体" w:hAnsi="宋体" w:hint="eastAsia"/>
          <w:sz w:val="24"/>
        </w:rPr>
        <w:t>若遇法定节假日、休息日或不可抗力致使无法按时支付的，顺延至法定节假日、休息日结束之日起2个工作日内或不可抗力情形消除之日起2个工作日内支付。</w:t>
      </w:r>
    </w:p>
    <w:p w14:paraId="3EBF95CB" w14:textId="77777777" w:rsidR="00763548" w:rsidRDefault="00A44167">
      <w:pPr>
        <w:spacing w:line="360" w:lineRule="auto"/>
        <w:ind w:firstLineChars="200" w:firstLine="480"/>
        <w:rPr>
          <w:rFonts w:ascii="宋体" w:hAnsi="宋体"/>
          <w:sz w:val="24"/>
        </w:rPr>
      </w:pPr>
      <w:r>
        <w:rPr>
          <w:rFonts w:ascii="宋体" w:hAnsi="宋体" w:hint="eastAsia"/>
          <w:sz w:val="24"/>
        </w:rPr>
        <w:t>（九）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56E25C19"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3" w:name="_Toc124749947"/>
      <w:bookmarkStart w:id="124" w:name="_Toc125361084"/>
      <w:bookmarkStart w:id="125" w:name="_Toc140002347"/>
      <w:r>
        <w:rPr>
          <w:rFonts w:ascii="宋体" w:hAnsi="宋体" w:cs="Arial" w:hint="eastAsia"/>
          <w:sz w:val="30"/>
        </w:rPr>
        <w:t>基金份额持有人名册的保管</w:t>
      </w:r>
      <w:bookmarkEnd w:id="123"/>
      <w:bookmarkEnd w:id="124"/>
      <w:bookmarkEnd w:id="125"/>
    </w:p>
    <w:p w14:paraId="44F40346"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《基金合同》生效日、《基金合同》终止日、基金份额持有人大会权益登记日、每年6月30日、12月31日的基金份额持有人名册。</w:t>
      </w:r>
      <w:r>
        <w:rPr>
          <w:rFonts w:ascii="宋体" w:hAnsi="宋体" w:hint="eastAsia"/>
          <w:sz w:val="24"/>
          <w:szCs w:val="21"/>
        </w:rPr>
        <w:t>基金份额持有人名册的内容必须包括基金份额持有人的名称和持有的基金份额。</w:t>
      </w:r>
    </w:p>
    <w:p w14:paraId="602E6640" w14:textId="77777777" w:rsidR="00763548" w:rsidRDefault="00A44167">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注册登记机构根据基金管理人的指令编制和保管</w:t>
      </w:r>
      <w:r>
        <w:rPr>
          <w:rFonts w:hint="eastAsia"/>
          <w:sz w:val="24"/>
        </w:rPr>
        <w:t>，基金管理人和基金托管人应按照目前相关规则分别保管基金份额持有人名册。保管方式可以采用电子或文档的形式。保管期限为</w:t>
      </w:r>
      <w:r>
        <w:rPr>
          <w:rFonts w:hint="eastAsia"/>
          <w:sz w:val="24"/>
        </w:rPr>
        <w:t>15</w:t>
      </w:r>
      <w:r>
        <w:rPr>
          <w:rFonts w:hint="eastAsia"/>
          <w:sz w:val="24"/>
        </w:rPr>
        <w:t>年。</w:t>
      </w:r>
    </w:p>
    <w:p w14:paraId="6F158C93" w14:textId="77777777" w:rsidR="00763548" w:rsidRDefault="00A44167">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28BECFC0" w14:textId="77777777" w:rsidR="00763548" w:rsidRDefault="00A44167">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3B34C567" w14:textId="77777777" w:rsidR="00763548" w:rsidRDefault="00A44167">
      <w:pPr>
        <w:spacing w:line="360" w:lineRule="auto"/>
        <w:ind w:firstLineChars="200" w:firstLine="480"/>
        <w:rPr>
          <w:rFonts w:ascii="宋体" w:hAnsi="宋体" w:cs="Arial"/>
          <w:sz w:val="24"/>
        </w:rPr>
      </w:pPr>
      <w:r>
        <w:rPr>
          <w:rFonts w:ascii="宋体" w:hAnsi="宋体" w:cs="Arial" w:hint="eastAsia"/>
          <w:sz w:val="24"/>
        </w:rPr>
        <w:t>若基金管理人或基金托管人由于自身原因无法妥善保管基金份额持有人名册，应按有关法规规定各自</w:t>
      </w:r>
      <w:r>
        <w:rPr>
          <w:rFonts w:ascii="宋体" w:hAnsi="宋体" w:hint="eastAsia"/>
          <w:sz w:val="24"/>
          <w:szCs w:val="21"/>
        </w:rPr>
        <w:t>承担相应的责任。</w:t>
      </w:r>
    </w:p>
    <w:p w14:paraId="7285D349"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6" w:name="_Toc124749948"/>
      <w:bookmarkStart w:id="127" w:name="_Toc140002348"/>
      <w:bookmarkStart w:id="128" w:name="_Toc125361085"/>
      <w:r>
        <w:rPr>
          <w:rFonts w:ascii="宋体" w:hAnsi="宋体" w:cs="Arial" w:hint="eastAsia"/>
          <w:sz w:val="30"/>
        </w:rPr>
        <w:t>基金有关文件档案的保存</w:t>
      </w:r>
      <w:bookmarkEnd w:id="126"/>
      <w:bookmarkEnd w:id="127"/>
      <w:bookmarkEnd w:id="128"/>
    </w:p>
    <w:p w14:paraId="130793AE"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24B92CF0"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14:paraId="6EFDCBE6"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基金管理人或基金托管人变更后，未变更的一方有义务协助接任人接受基金的有关文件。</w:t>
      </w:r>
    </w:p>
    <w:p w14:paraId="19843928"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80"/>
      <w:bookmarkStart w:id="130" w:name="_Toc124749236"/>
      <w:bookmarkStart w:id="131" w:name="_Toc124749949"/>
      <w:bookmarkStart w:id="132" w:name="_Toc125361086"/>
      <w:bookmarkStart w:id="133" w:name="_Toc140002349"/>
      <w:r>
        <w:rPr>
          <w:rFonts w:ascii="宋体" w:hAnsi="宋体" w:cs="Arial" w:hint="eastAsia"/>
          <w:sz w:val="30"/>
        </w:rPr>
        <w:t>基金管理人和基金托管</w:t>
      </w:r>
      <w:bookmarkEnd w:id="129"/>
      <w:r>
        <w:rPr>
          <w:rFonts w:ascii="宋体" w:hAnsi="宋体" w:cs="Arial" w:hint="eastAsia"/>
          <w:sz w:val="30"/>
        </w:rPr>
        <w:t>人的更换</w:t>
      </w:r>
      <w:bookmarkEnd w:id="130"/>
      <w:bookmarkEnd w:id="131"/>
      <w:bookmarkEnd w:id="132"/>
      <w:bookmarkEnd w:id="133"/>
    </w:p>
    <w:p w14:paraId="00917E17" w14:textId="77777777" w:rsidR="00763548" w:rsidRDefault="00A44167" w:rsidP="007776B0">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4" w:name="_Toc123705485"/>
      <w:bookmarkStart w:id="135" w:name="_Toc22454474"/>
      <w:bookmarkStart w:id="136" w:name="_Toc48703925"/>
      <w:bookmarkStart w:id="137" w:name="_Toc15118246"/>
      <w:bookmarkStart w:id="138" w:name="_Toc79392594"/>
      <w:bookmarkStart w:id="139" w:name="_Toc57530253"/>
      <w:r>
        <w:rPr>
          <w:rFonts w:ascii="宋体" w:eastAsia="宋体" w:hAnsi="宋体" w:cs="Arial" w:hint="eastAsia"/>
          <w:b w:val="0"/>
          <w:bCs w:val="0"/>
          <w:kern w:val="0"/>
          <w:sz w:val="24"/>
        </w:rPr>
        <w:t>（一）基金管理人的更换</w:t>
      </w:r>
      <w:bookmarkEnd w:id="134"/>
      <w:bookmarkEnd w:id="135"/>
      <w:bookmarkEnd w:id="136"/>
    </w:p>
    <w:p w14:paraId="689EE190" w14:textId="77777777" w:rsidR="00763548" w:rsidRDefault="00A44167">
      <w:pPr>
        <w:spacing w:line="360" w:lineRule="auto"/>
        <w:ind w:firstLineChars="200" w:firstLine="480"/>
        <w:rPr>
          <w:rFonts w:ascii="宋体" w:hAnsi="宋体"/>
          <w:sz w:val="24"/>
          <w:szCs w:val="21"/>
        </w:rPr>
      </w:pPr>
      <w:bookmarkStart w:id="140" w:name="_Toc48703926"/>
      <w:bookmarkStart w:id="141" w:name="_Toc22454475"/>
      <w:r>
        <w:rPr>
          <w:rFonts w:ascii="宋体" w:hAnsi="宋体" w:hint="eastAsia"/>
          <w:sz w:val="24"/>
          <w:szCs w:val="21"/>
        </w:rPr>
        <w:t>1、基金管理人的更换条件</w:t>
      </w:r>
      <w:bookmarkEnd w:id="140"/>
      <w:bookmarkEnd w:id="141"/>
    </w:p>
    <w:p w14:paraId="32404DC5"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有下列情形之一的，基金管理人职责终止：</w:t>
      </w:r>
    </w:p>
    <w:p w14:paraId="67F4588E"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(1) 被依法取消基金管理人资格；</w:t>
      </w:r>
    </w:p>
    <w:p w14:paraId="23F61F32"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14:paraId="34179250"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14:paraId="0754D60A"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(4) 法律法规和《基金合同》规定的其它情形。</w:t>
      </w:r>
    </w:p>
    <w:p w14:paraId="5CA40257" w14:textId="77777777" w:rsidR="00763548" w:rsidRDefault="00A44167">
      <w:pPr>
        <w:spacing w:line="360" w:lineRule="auto"/>
        <w:ind w:firstLineChars="200" w:firstLine="480"/>
        <w:rPr>
          <w:rFonts w:ascii="宋体" w:hAnsi="宋体"/>
          <w:sz w:val="24"/>
          <w:szCs w:val="21"/>
        </w:rPr>
      </w:pPr>
      <w:bookmarkStart w:id="142" w:name="_Toc22454476"/>
      <w:bookmarkStart w:id="143" w:name="_Toc48703927"/>
      <w:r>
        <w:rPr>
          <w:rFonts w:ascii="宋体" w:hAnsi="宋体" w:hint="eastAsia"/>
          <w:sz w:val="24"/>
          <w:szCs w:val="21"/>
        </w:rPr>
        <w:t>2、更换基金管理人的程序</w:t>
      </w:r>
      <w:bookmarkEnd w:id="142"/>
      <w:bookmarkEnd w:id="143"/>
    </w:p>
    <w:p w14:paraId="1AFAB31A"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（1）提名：新任基金管理人由基金托管人或由</w:t>
      </w:r>
      <w:r>
        <w:rPr>
          <w:rFonts w:ascii="宋体" w:hAnsi="宋体" w:hint="eastAsia"/>
          <w:sz w:val="24"/>
        </w:rPr>
        <w:t>单独或合计持有</w:t>
      </w:r>
      <w:r>
        <w:rPr>
          <w:rFonts w:ascii="宋体" w:hAnsi="宋体" w:hint="eastAsia"/>
          <w:sz w:val="24"/>
          <w:szCs w:val="21"/>
        </w:rPr>
        <w:t>10%以上（含10%）基金份额的基金份额持有人提名；</w:t>
      </w:r>
    </w:p>
    <w:p w14:paraId="1EB5AAB7"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14:paraId="3A62DFC9"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（3）临时基金管理人：新任基金管理人产生之前，由中国证监会指定临时基金管理人；</w:t>
      </w:r>
    </w:p>
    <w:p w14:paraId="7E2FE96C"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（4）核准：基金份额持有人大会选任基金管理人的决议须经中国证监会核准</w:t>
      </w:r>
      <w:r>
        <w:rPr>
          <w:rFonts w:ascii="宋体" w:hAnsi="宋体" w:hint="eastAsia"/>
          <w:sz w:val="24"/>
        </w:rPr>
        <w:t>生效后方可执行</w:t>
      </w:r>
      <w:r>
        <w:rPr>
          <w:rFonts w:ascii="宋体" w:hAnsi="宋体" w:hint="eastAsia"/>
          <w:sz w:val="24"/>
          <w:szCs w:val="21"/>
        </w:rPr>
        <w:t>；</w:t>
      </w:r>
    </w:p>
    <w:p w14:paraId="0F1AD869"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（5）公告：基金管理人更换后，由基金托管人在中国证监会核准后2日内在指定媒体公告；</w:t>
      </w:r>
    </w:p>
    <w:p w14:paraId="13ECF782" w14:textId="77777777" w:rsidR="00763548" w:rsidRDefault="00A44167">
      <w:pPr>
        <w:spacing w:line="360" w:lineRule="auto"/>
        <w:ind w:firstLineChars="200" w:firstLine="480"/>
        <w:rPr>
          <w:rFonts w:ascii="宋体" w:hAnsi="宋体"/>
          <w:sz w:val="24"/>
          <w:szCs w:val="21"/>
        </w:rPr>
      </w:pPr>
      <w:r>
        <w:rPr>
          <w:rFonts w:ascii="宋体" w:hAnsi="宋体" w:hint="eastAsia"/>
          <w:sz w:val="24"/>
        </w:rPr>
        <w:t>（6）交接：基金管理人职责终止的，基金管理人应妥善保管基金管理业务资料</w:t>
      </w:r>
      <w:r>
        <w:rPr>
          <w:rFonts w:ascii="宋体" w:hAnsi="宋体"/>
          <w:sz w:val="24"/>
        </w:rPr>
        <w:t>，</w:t>
      </w:r>
      <w:r>
        <w:rPr>
          <w:rFonts w:ascii="宋体" w:hAnsi="宋体" w:hint="eastAsia"/>
          <w:sz w:val="24"/>
        </w:rPr>
        <w:t>及时向临时基金管理人或新任基金管理人办理基金管理业务的移交手续，临时基金管理人或新任基金管理人应及时接收。新任基金管理人应与基金托管人核对基金资产总值；</w:t>
      </w:r>
    </w:p>
    <w:p w14:paraId="04DFF505"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（7）审计：基金管理人职责终止的，应当按照法律法规规定聘请会计师事务所对基金财产进行审计，并将审计结果予以公告，同时报中国证监会备案；</w:t>
      </w:r>
    </w:p>
    <w:p w14:paraId="1EC77C89"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（8）基金名称变更：基金管理人更换后，如果原任或新任基金管理人要求，应按其要求替换或删除基金名称中与原任基金管理人有关的名称字样。</w:t>
      </w:r>
    </w:p>
    <w:p w14:paraId="660164B1"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5E80BABB" w14:textId="77777777" w:rsidR="00763548" w:rsidRDefault="00A44167" w:rsidP="007776B0">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48703922"/>
      <w:bookmarkStart w:id="145" w:name="_Toc22454471"/>
      <w:bookmarkStart w:id="146" w:name="_Toc123705486"/>
      <w:r>
        <w:rPr>
          <w:rFonts w:ascii="宋体" w:eastAsia="宋体" w:hAnsi="宋体" w:cs="Arial" w:hint="eastAsia"/>
          <w:b w:val="0"/>
          <w:bCs w:val="0"/>
          <w:kern w:val="0"/>
          <w:sz w:val="24"/>
        </w:rPr>
        <w:t>（二）基金托管人的更换</w:t>
      </w:r>
      <w:bookmarkEnd w:id="144"/>
      <w:bookmarkEnd w:id="145"/>
      <w:bookmarkEnd w:id="146"/>
    </w:p>
    <w:p w14:paraId="0B888F5F" w14:textId="77777777" w:rsidR="00763548" w:rsidRDefault="00A44167">
      <w:pPr>
        <w:spacing w:line="360" w:lineRule="auto"/>
        <w:ind w:firstLineChars="200" w:firstLine="480"/>
        <w:rPr>
          <w:rFonts w:ascii="宋体" w:hAnsi="宋体"/>
          <w:sz w:val="24"/>
          <w:szCs w:val="21"/>
        </w:rPr>
      </w:pPr>
      <w:bookmarkStart w:id="147" w:name="_Toc22454472"/>
      <w:bookmarkStart w:id="148" w:name="_Toc48703923"/>
      <w:r>
        <w:rPr>
          <w:rFonts w:ascii="宋体" w:hAnsi="宋体" w:hint="eastAsia"/>
          <w:sz w:val="24"/>
          <w:szCs w:val="21"/>
        </w:rPr>
        <w:t>1、基金托管人的更换条件</w:t>
      </w:r>
      <w:bookmarkEnd w:id="147"/>
      <w:bookmarkEnd w:id="148"/>
    </w:p>
    <w:p w14:paraId="10F0F785"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有下列情形之一的，基金托管人职责终止：</w:t>
      </w:r>
    </w:p>
    <w:p w14:paraId="07547227"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(1) 被依法取消基金托管人资格；</w:t>
      </w:r>
    </w:p>
    <w:p w14:paraId="4DABE48F"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14:paraId="566C2A19"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14:paraId="0E97ED5B"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(4) 法律法规和《基金合同》规定的其它情形。</w:t>
      </w:r>
    </w:p>
    <w:p w14:paraId="75798197" w14:textId="77777777" w:rsidR="00763548" w:rsidRDefault="00A44167">
      <w:pPr>
        <w:spacing w:line="360" w:lineRule="auto"/>
        <w:ind w:firstLineChars="200" w:firstLine="480"/>
        <w:rPr>
          <w:rFonts w:ascii="宋体" w:hAnsi="宋体"/>
          <w:sz w:val="24"/>
          <w:szCs w:val="21"/>
        </w:rPr>
      </w:pPr>
      <w:bookmarkStart w:id="149" w:name="_Toc22454473"/>
      <w:bookmarkStart w:id="150" w:name="_Toc48703924"/>
      <w:r>
        <w:rPr>
          <w:rFonts w:ascii="宋体" w:hAnsi="宋体" w:hint="eastAsia"/>
          <w:sz w:val="24"/>
          <w:szCs w:val="21"/>
        </w:rPr>
        <w:t>2、更换基金托管人的程序</w:t>
      </w:r>
      <w:bookmarkEnd w:id="149"/>
      <w:bookmarkEnd w:id="150"/>
    </w:p>
    <w:p w14:paraId="516D6D46"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（1）提名：新任基金托管人由基金管理人或由</w:t>
      </w:r>
      <w:r>
        <w:rPr>
          <w:rFonts w:ascii="宋体" w:hAnsi="宋体" w:hint="eastAsia"/>
          <w:sz w:val="24"/>
        </w:rPr>
        <w:t>单独或合计持有</w:t>
      </w:r>
      <w:r>
        <w:rPr>
          <w:rFonts w:ascii="宋体" w:hAnsi="宋体" w:hint="eastAsia"/>
          <w:sz w:val="24"/>
          <w:szCs w:val="21"/>
        </w:rPr>
        <w:t>10%以上（含10%）基金份额的基金份额持有人提名；</w:t>
      </w:r>
    </w:p>
    <w:p w14:paraId="6E05F42A"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14:paraId="7574D203"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（3）临时基金托管人：新任基金托管人产生之前，由中国证监会指定临时基金托管人；</w:t>
      </w:r>
    </w:p>
    <w:p w14:paraId="1DA9A684"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（4）核准：基金份额持有人大会选任基金托管人的决议须经中国证监会核准</w:t>
      </w:r>
      <w:r>
        <w:rPr>
          <w:rFonts w:ascii="宋体" w:hAnsi="宋体" w:hint="eastAsia"/>
          <w:sz w:val="24"/>
        </w:rPr>
        <w:t>生效后方可执行</w:t>
      </w:r>
      <w:r>
        <w:rPr>
          <w:rFonts w:ascii="宋体" w:hAnsi="宋体" w:hint="eastAsia"/>
          <w:sz w:val="24"/>
          <w:szCs w:val="21"/>
        </w:rPr>
        <w:t>；</w:t>
      </w:r>
    </w:p>
    <w:p w14:paraId="1065DF50"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（5）公告：基金托管人更换后，由基金管理人在中国证监会核准后2日内在指定媒体公告；</w:t>
      </w:r>
    </w:p>
    <w:p w14:paraId="2F34ACDF"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（6）</w:t>
      </w:r>
      <w:r>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12D8B251"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（7）审计：基金托管人职责终止的，应当按照法律法规规定聘请会计师事务所对基金财产进行审计，并予以公告，同时报中国证监会备案。</w:t>
      </w:r>
    </w:p>
    <w:p w14:paraId="1E3D95F5"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3BAEAB40" w14:textId="77777777" w:rsidR="00763548" w:rsidRDefault="00A44167">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t>基金管理人和基金托管人的同时更换程序</w:t>
      </w:r>
    </w:p>
    <w:p w14:paraId="36EC8886" w14:textId="77777777" w:rsidR="00763548" w:rsidRDefault="00A44167">
      <w:pPr>
        <w:spacing w:line="360" w:lineRule="auto"/>
        <w:ind w:firstLineChars="225" w:firstLine="540"/>
        <w:rPr>
          <w:rFonts w:ascii="宋体" w:hAnsi="宋体"/>
          <w:sz w:val="24"/>
        </w:rPr>
      </w:pPr>
      <w:r>
        <w:rPr>
          <w:rFonts w:ascii="宋体" w:hAnsi="宋体"/>
          <w:sz w:val="24"/>
        </w:rPr>
        <w:t>1</w:t>
      </w:r>
      <w:r>
        <w:rPr>
          <w:rFonts w:ascii="宋体" w:hAnsi="宋体" w:hint="eastAsia"/>
          <w:sz w:val="24"/>
        </w:rPr>
        <w:t>、</w:t>
      </w:r>
      <w:r>
        <w:rPr>
          <w:rFonts w:ascii="宋体" w:hAnsi="宋体"/>
          <w:sz w:val="24"/>
        </w:rPr>
        <w:t>提名：如果基金管理人和基金托管人同时更换，由单独或合计持有基金总份额</w:t>
      </w:r>
      <w:r>
        <w:rPr>
          <w:rFonts w:ascii="宋体" w:hAnsi="宋体" w:hint="eastAsia"/>
          <w:sz w:val="24"/>
        </w:rPr>
        <w:t>10</w:t>
      </w:r>
      <w:r>
        <w:rPr>
          <w:rFonts w:ascii="宋体" w:hAnsi="宋体"/>
          <w:sz w:val="24"/>
        </w:rPr>
        <w:t>%以上</w:t>
      </w:r>
      <w:r>
        <w:rPr>
          <w:rFonts w:ascii="宋体" w:hAnsi="宋体" w:hint="eastAsia"/>
          <w:sz w:val="24"/>
        </w:rPr>
        <w:t>（含10%）</w:t>
      </w:r>
      <w:r>
        <w:rPr>
          <w:rFonts w:ascii="宋体" w:hAnsi="宋体"/>
          <w:sz w:val="24"/>
        </w:rPr>
        <w:t>的基金份额持有人提名新的基金管理人和基金托管人</w:t>
      </w:r>
      <w:r>
        <w:rPr>
          <w:rFonts w:ascii="宋体" w:hAnsi="宋体" w:hint="eastAsia"/>
          <w:sz w:val="24"/>
        </w:rPr>
        <w:t>；</w:t>
      </w:r>
    </w:p>
    <w:p w14:paraId="2B3E4117" w14:textId="77777777" w:rsidR="00763548" w:rsidRDefault="00A44167">
      <w:pPr>
        <w:spacing w:line="360" w:lineRule="auto"/>
        <w:ind w:firstLineChars="225" w:firstLine="540"/>
        <w:rPr>
          <w:rFonts w:ascii="宋体" w:hAnsi="宋体"/>
          <w:bCs/>
          <w:sz w:val="24"/>
          <w:szCs w:val="21"/>
        </w:rPr>
      </w:pPr>
      <w:r>
        <w:rPr>
          <w:rFonts w:ascii="宋体" w:hAnsi="宋体" w:hint="eastAsia"/>
          <w:sz w:val="24"/>
          <w:szCs w:val="21"/>
        </w:rPr>
        <w:t>2、</w:t>
      </w:r>
      <w:r>
        <w:rPr>
          <w:rFonts w:ascii="宋体" w:hAnsi="宋体" w:hint="eastAsia"/>
          <w:bCs/>
          <w:sz w:val="24"/>
          <w:szCs w:val="21"/>
        </w:rPr>
        <w:t>分别按照上述基金管理人和基金托管人更换程序进行；</w:t>
      </w:r>
    </w:p>
    <w:p w14:paraId="0E53E2FB" w14:textId="77777777" w:rsidR="00763548" w:rsidRDefault="00A44167">
      <w:pPr>
        <w:spacing w:line="360" w:lineRule="auto"/>
        <w:ind w:firstLineChars="225" w:firstLine="540"/>
        <w:rPr>
          <w:rFonts w:ascii="宋体" w:hAnsi="宋体"/>
          <w:sz w:val="24"/>
        </w:rPr>
      </w:pPr>
      <w:r>
        <w:rPr>
          <w:rFonts w:ascii="宋体" w:hAnsi="宋体"/>
          <w:sz w:val="24"/>
        </w:rPr>
        <w:t>3</w:t>
      </w:r>
      <w:r>
        <w:rPr>
          <w:rFonts w:ascii="宋体" w:hAnsi="宋体" w:hint="eastAsia"/>
          <w:sz w:val="24"/>
        </w:rPr>
        <w:t>、</w:t>
      </w:r>
      <w:r>
        <w:rPr>
          <w:rFonts w:ascii="宋体" w:hAnsi="宋体"/>
          <w:sz w:val="24"/>
        </w:rPr>
        <w:t>公告：新任基金管理人和</w:t>
      </w:r>
      <w:r>
        <w:rPr>
          <w:rFonts w:ascii="宋体" w:hAnsi="宋体" w:hint="eastAsia"/>
          <w:sz w:val="24"/>
        </w:rPr>
        <w:t>新任</w:t>
      </w:r>
      <w:r>
        <w:rPr>
          <w:rFonts w:ascii="宋体" w:hAnsi="宋体"/>
          <w:sz w:val="24"/>
        </w:rPr>
        <w:t>基金托管人应当</w:t>
      </w:r>
      <w:r>
        <w:rPr>
          <w:rFonts w:ascii="宋体" w:hAnsi="宋体" w:hint="eastAsia"/>
          <w:sz w:val="24"/>
        </w:rPr>
        <w:t>依照有关规定予以公告。</w:t>
      </w:r>
    </w:p>
    <w:p w14:paraId="43375F92"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1" w:name="_Toc140002350"/>
      <w:bookmarkStart w:id="152" w:name="_Toc123626181"/>
      <w:bookmarkStart w:id="153" w:name="_Toc124749950"/>
      <w:bookmarkStart w:id="154" w:name="_Toc124749237"/>
      <w:bookmarkStart w:id="155" w:name="_Toc125361087"/>
      <w:bookmarkEnd w:id="137"/>
      <w:bookmarkEnd w:id="138"/>
      <w:bookmarkEnd w:id="139"/>
      <w:r>
        <w:rPr>
          <w:rFonts w:ascii="宋体" w:hAnsi="宋体" w:cs="Arial" w:hint="eastAsia"/>
          <w:sz w:val="30"/>
        </w:rPr>
        <w:t>禁止行为</w:t>
      </w:r>
      <w:bookmarkEnd w:id="151"/>
      <w:bookmarkEnd w:id="152"/>
      <w:bookmarkEnd w:id="153"/>
      <w:bookmarkEnd w:id="154"/>
      <w:bookmarkEnd w:id="155"/>
    </w:p>
    <w:p w14:paraId="3E5A3A35"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14:paraId="2677D8C0"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（一）基金管理人、基金托管人将其固有财产或者他人财产混同于基金财产从事证券投资。</w:t>
      </w:r>
    </w:p>
    <w:p w14:paraId="5EC2FAE4"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14:paraId="791FDF0E"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14:paraId="56BD214F"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14:paraId="30B3AC0A"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（五）基金管理人、基金托管人对他人泄漏基金经营过程中任何尚未按法律法规规定的方式公开披露的信息。</w:t>
      </w:r>
    </w:p>
    <w:p w14:paraId="77DBDB63"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14:paraId="487C6A69"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14:paraId="680B2B50"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 xml:space="preserve">（八）基金管理人、基金托管人在行政上、财务上不独立，其高级基金管理人员相互兼职。 </w:t>
      </w:r>
    </w:p>
    <w:p w14:paraId="0F898EDB"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 xml:space="preserve">（九）基金托管人私自动用或处分基金资产，但根据基金管理人的合法指令、《基金合同》或托管协议的规定进行处分的除外。 </w:t>
      </w:r>
    </w:p>
    <w:p w14:paraId="2B3A2587"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）买卖其他基金份额，但是国务院另有规定的除外；（</w:t>
      </w:r>
      <w:r>
        <w:rPr>
          <w:rFonts w:ascii="宋体" w:hAnsi="宋体"/>
          <w:sz w:val="24"/>
          <w:szCs w:val="21"/>
        </w:rPr>
        <w:t>5</w:t>
      </w:r>
      <w:r>
        <w:rPr>
          <w:rFonts w:ascii="宋体" w:hAnsi="宋体" w:hint="eastAsia"/>
          <w:sz w:val="24"/>
          <w:szCs w:val="21"/>
        </w:rPr>
        <w:t>）向其基金管理人、基金托管人出资或者买卖其基金管理人、基金托管人发行的股票或者债券；（</w:t>
      </w:r>
      <w:r>
        <w:rPr>
          <w:rFonts w:ascii="宋体" w:hAnsi="宋体"/>
          <w:sz w:val="24"/>
          <w:szCs w:val="21"/>
        </w:rPr>
        <w:t>6</w:t>
      </w:r>
      <w:r>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Pr>
          <w:rFonts w:ascii="宋体" w:hAnsi="宋体"/>
          <w:sz w:val="24"/>
          <w:szCs w:val="21"/>
        </w:rPr>
        <w:t>7</w:t>
      </w:r>
      <w:r>
        <w:rPr>
          <w:rFonts w:ascii="宋体" w:hAnsi="宋体" w:hint="eastAsia"/>
          <w:sz w:val="24"/>
          <w:szCs w:val="21"/>
        </w:rPr>
        <w:t>）从事内幕交易、操纵证券交易价格及其他不正当的证券交易活动；（</w:t>
      </w:r>
      <w:r>
        <w:rPr>
          <w:rFonts w:ascii="宋体" w:hAnsi="宋体"/>
          <w:sz w:val="24"/>
          <w:szCs w:val="21"/>
        </w:rPr>
        <w:t>8</w:t>
      </w:r>
      <w:r>
        <w:rPr>
          <w:rFonts w:ascii="宋体" w:hAnsi="宋体" w:hint="eastAsia"/>
          <w:sz w:val="24"/>
          <w:szCs w:val="21"/>
        </w:rPr>
        <w:t>）依照法律法规有关规定，由中国证监会规定禁止的其他活动。</w:t>
      </w:r>
    </w:p>
    <w:p w14:paraId="70BE67D5" w14:textId="77777777" w:rsidR="00763548" w:rsidRDefault="00A44167">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（十一）法律法规和《基金合同》禁止的其他行为，以及依照法律法规有关规定，由中国证监会规定禁止基金管理人、基金托管人从事的其他行为。</w:t>
      </w:r>
    </w:p>
    <w:p w14:paraId="53A254A2"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6" w:name="_Toc140002351"/>
      <w:bookmarkStart w:id="157" w:name="_Toc123626182"/>
      <w:bookmarkStart w:id="158" w:name="_Toc124749238"/>
      <w:bookmarkStart w:id="159" w:name="_Toc124749951"/>
      <w:bookmarkStart w:id="160" w:name="_Toc125361088"/>
      <w:r>
        <w:rPr>
          <w:rFonts w:ascii="宋体" w:hAnsi="宋体" w:cs="Arial" w:hint="eastAsia"/>
          <w:sz w:val="30"/>
        </w:rPr>
        <w:t>基金托管协议的变更、终止与基金财产的清算</w:t>
      </w:r>
      <w:bookmarkEnd w:id="156"/>
      <w:bookmarkEnd w:id="157"/>
      <w:bookmarkEnd w:id="158"/>
      <w:bookmarkEnd w:id="159"/>
      <w:bookmarkEnd w:id="160"/>
    </w:p>
    <w:p w14:paraId="1595A73E" w14:textId="77777777" w:rsidR="00763548" w:rsidRDefault="00A44167">
      <w:pPr>
        <w:spacing w:line="360" w:lineRule="auto"/>
        <w:ind w:firstLineChars="200" w:firstLine="480"/>
        <w:rPr>
          <w:rFonts w:ascii="宋体" w:hAnsi="宋体"/>
          <w:sz w:val="24"/>
        </w:rPr>
      </w:pPr>
      <w:r>
        <w:rPr>
          <w:rFonts w:ascii="宋体" w:hAnsi="宋体" w:hint="eastAsia"/>
          <w:sz w:val="24"/>
        </w:rPr>
        <w:t>（一）托管协议的变更与终止</w:t>
      </w:r>
    </w:p>
    <w:p w14:paraId="293DA794" w14:textId="77777777" w:rsidR="00763548" w:rsidRDefault="00A44167">
      <w:pPr>
        <w:spacing w:line="360" w:lineRule="auto"/>
        <w:ind w:firstLineChars="200" w:firstLine="480"/>
        <w:rPr>
          <w:rFonts w:ascii="宋体" w:hAnsi="宋体"/>
          <w:sz w:val="24"/>
        </w:rPr>
      </w:pPr>
      <w:r>
        <w:rPr>
          <w:rFonts w:ascii="宋体" w:hAnsi="宋体" w:hint="eastAsia"/>
          <w:sz w:val="24"/>
        </w:rPr>
        <w:t>1、托管协议的变更程序</w:t>
      </w:r>
    </w:p>
    <w:p w14:paraId="3D529921" w14:textId="77777777"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本协议双方当事人经协商一致，可以对协议的内容进行变更。变更后的托管协议，其内容不得与《基金合同》的规定有任何冲突。基金托管协议的变更报中国证监会核准或备案后生效。</w:t>
      </w:r>
    </w:p>
    <w:p w14:paraId="24C961F4" w14:textId="77777777" w:rsidR="00763548" w:rsidRDefault="00A44167">
      <w:pPr>
        <w:spacing w:line="360" w:lineRule="auto"/>
        <w:ind w:firstLineChars="200" w:firstLine="480"/>
        <w:rPr>
          <w:rFonts w:ascii="宋体" w:hAnsi="宋体"/>
          <w:sz w:val="24"/>
        </w:rPr>
      </w:pPr>
      <w:r>
        <w:rPr>
          <w:rFonts w:ascii="宋体" w:hAnsi="宋体" w:hint="eastAsia"/>
          <w:sz w:val="24"/>
        </w:rPr>
        <w:t>2、基金托管协议终止的情形</w:t>
      </w:r>
    </w:p>
    <w:p w14:paraId="5CBF94BF" w14:textId="77777777"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发生以下情况之一的，本托管协议终止：</w:t>
      </w:r>
    </w:p>
    <w:p w14:paraId="3CBA4BB0" w14:textId="77777777"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（1）《基金合同》终止；</w:t>
      </w:r>
    </w:p>
    <w:p w14:paraId="51F672C8" w14:textId="77777777"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（2）基金托管人解散、依法被撤销、破产或有其他基金托管人接管基金资产；</w:t>
      </w:r>
    </w:p>
    <w:p w14:paraId="769E464F" w14:textId="77777777"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（3）基金管理人解散、依法被撤销、破产或有其他基金管理人接管基金管理权；</w:t>
      </w:r>
    </w:p>
    <w:p w14:paraId="30FC34DE" w14:textId="77777777" w:rsidR="00763548" w:rsidRDefault="00A44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（4）发生法律法规、中国证监会或《基金合同》规定的其他终止事项。</w:t>
      </w:r>
    </w:p>
    <w:p w14:paraId="5684FF57" w14:textId="77777777" w:rsidR="00763548" w:rsidRDefault="00A44167">
      <w:pPr>
        <w:spacing w:line="360" w:lineRule="auto"/>
        <w:ind w:firstLineChars="200" w:firstLine="480"/>
        <w:rPr>
          <w:rFonts w:ascii="宋体" w:hAnsi="宋体"/>
          <w:sz w:val="24"/>
        </w:rPr>
      </w:pPr>
      <w:r>
        <w:rPr>
          <w:rFonts w:ascii="宋体" w:hAnsi="宋体" w:hint="eastAsia"/>
          <w:sz w:val="24"/>
        </w:rPr>
        <w:t>（二）基金财产的清算</w:t>
      </w:r>
    </w:p>
    <w:p w14:paraId="47448C83"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1、基金财产清算小组：自出现《基金合同》终止事由之日起</w:t>
      </w:r>
      <w:r>
        <w:rPr>
          <w:rFonts w:ascii="宋体" w:hAnsi="宋体"/>
          <w:sz w:val="24"/>
          <w:szCs w:val="21"/>
        </w:rPr>
        <w:t>30</w:t>
      </w:r>
      <w:r>
        <w:rPr>
          <w:rFonts w:ascii="宋体" w:hAnsi="宋体" w:hint="eastAsia"/>
          <w:sz w:val="24"/>
          <w:szCs w:val="21"/>
        </w:rPr>
        <w:t>个工作日内成立清算小组，基金管理人组织基金财产清算小组并在中国证监会的监督下进行基金清算。</w:t>
      </w:r>
    </w:p>
    <w:p w14:paraId="2BCF6A9D"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4F39C786"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3、基金财产清算小组组成：基金财产清算小组成员由基金管理人、基金托管人、具有证券、期货相关业务资格的注册会计师、律师以及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14:paraId="76A84C3F"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4、基金财产清算小组职责：基金财产清算小组负责基金财产的保管、清理、估价、变现和分配。基金财产清算小组可以依法进行必要的民事活动。</w:t>
      </w:r>
    </w:p>
    <w:p w14:paraId="318214A8" w14:textId="77777777" w:rsidR="00763548" w:rsidRDefault="00A44167">
      <w:pPr>
        <w:tabs>
          <w:tab w:val="left" w:pos="6435"/>
        </w:tabs>
        <w:spacing w:line="360" w:lineRule="auto"/>
        <w:ind w:firstLineChars="200" w:firstLine="480"/>
        <w:rPr>
          <w:rFonts w:ascii="宋体" w:hAnsi="宋体"/>
          <w:sz w:val="24"/>
          <w:szCs w:val="21"/>
        </w:rPr>
      </w:pPr>
      <w:r>
        <w:rPr>
          <w:rFonts w:ascii="宋体" w:hAnsi="宋体" w:hint="eastAsia"/>
          <w:sz w:val="24"/>
          <w:szCs w:val="21"/>
        </w:rPr>
        <w:t>5、基金财产清算程序：</w:t>
      </w:r>
      <w:r>
        <w:rPr>
          <w:rFonts w:ascii="宋体" w:hAnsi="宋体"/>
          <w:sz w:val="24"/>
          <w:szCs w:val="21"/>
        </w:rPr>
        <w:tab/>
      </w:r>
    </w:p>
    <w:p w14:paraId="665F4FF7"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（1）《基金合同》</w:t>
      </w:r>
      <w:r>
        <w:rPr>
          <w:bCs/>
          <w:sz w:val="24"/>
        </w:rPr>
        <w:t>终止情形出现时</w:t>
      </w:r>
      <w:r>
        <w:rPr>
          <w:rFonts w:ascii="宋体" w:hAnsi="宋体" w:hint="eastAsia"/>
          <w:sz w:val="24"/>
          <w:szCs w:val="21"/>
        </w:rPr>
        <w:t>，由基金财产清算小组统一接管基金；</w:t>
      </w:r>
    </w:p>
    <w:p w14:paraId="718B95E3"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（2）对基金财产和债权债务进行清理和确认；</w:t>
      </w:r>
    </w:p>
    <w:p w14:paraId="13021988"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（3）对基金财产进行估值和变现；</w:t>
      </w:r>
    </w:p>
    <w:p w14:paraId="529A37D1"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（4）基金清算组作出清算报告；</w:t>
      </w:r>
    </w:p>
    <w:p w14:paraId="015C3CB9"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（5）会计师事务所对清算报告进行审计；</w:t>
      </w:r>
    </w:p>
    <w:p w14:paraId="4A9238FB" w14:textId="77777777" w:rsidR="00763548" w:rsidRDefault="00A44167">
      <w:pPr>
        <w:spacing w:line="360" w:lineRule="auto"/>
        <w:ind w:firstLineChars="200" w:firstLine="480"/>
        <w:rPr>
          <w:rFonts w:ascii="宋体" w:hAnsi="宋体"/>
          <w:kern w:val="0"/>
          <w:sz w:val="24"/>
        </w:rPr>
      </w:pPr>
      <w:r>
        <w:rPr>
          <w:rFonts w:ascii="宋体" w:hAnsi="宋体" w:hint="eastAsia"/>
          <w:sz w:val="24"/>
          <w:szCs w:val="21"/>
        </w:rPr>
        <w:t>（6）律师事务所对清算报告出具法律意见书；</w:t>
      </w:r>
    </w:p>
    <w:p w14:paraId="66A0E2BA" w14:textId="77777777" w:rsidR="00763548" w:rsidRDefault="00A44167">
      <w:pPr>
        <w:spacing w:line="360" w:lineRule="auto"/>
        <w:ind w:firstLineChars="200" w:firstLine="480"/>
        <w:rPr>
          <w:rFonts w:ascii="宋体" w:hAnsi="宋体"/>
          <w:kern w:val="0"/>
          <w:sz w:val="24"/>
        </w:rPr>
      </w:pPr>
      <w:r>
        <w:rPr>
          <w:rFonts w:ascii="宋体" w:hAnsi="宋体" w:hint="eastAsia"/>
          <w:sz w:val="24"/>
          <w:szCs w:val="21"/>
        </w:rPr>
        <w:t>（7）将基金清算结果报告中国证监会；</w:t>
      </w:r>
    </w:p>
    <w:p w14:paraId="4526F44E"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（8）公布基金清算公告；</w:t>
      </w:r>
    </w:p>
    <w:p w14:paraId="02771C0C"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（9）对基金财产进行分配。</w:t>
      </w:r>
    </w:p>
    <w:p w14:paraId="2E7BA551"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6、清算费用</w:t>
      </w:r>
    </w:p>
    <w:p w14:paraId="5881EDAB"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清算费用是指基金清算小组在进行基金清算过程中发生的所有合理费用，清算费用由基金清算小组优先从基金财产中支付。</w:t>
      </w:r>
    </w:p>
    <w:p w14:paraId="0B87906B"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7、基金财产按下列顺序清偿：</w:t>
      </w:r>
    </w:p>
    <w:p w14:paraId="6ABBFD6F"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(1)支付清算费用；</w:t>
      </w:r>
    </w:p>
    <w:p w14:paraId="48F67DBD"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(2)交纳所欠税款；</w:t>
      </w:r>
    </w:p>
    <w:p w14:paraId="3342A383"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(3)清偿基金债务；</w:t>
      </w:r>
    </w:p>
    <w:p w14:paraId="1E87A8FE" w14:textId="77777777" w:rsidR="00763548" w:rsidRDefault="00A44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(4)按基金份额持有人持有的基金份额比例进行分配。</w:t>
      </w:r>
    </w:p>
    <w:p w14:paraId="556AC7ED" w14:textId="77777777" w:rsidR="00763548" w:rsidRDefault="00A44167">
      <w:pPr>
        <w:spacing w:line="360" w:lineRule="auto"/>
        <w:ind w:firstLine="200"/>
        <w:rPr>
          <w:rFonts w:ascii="宋体" w:hAnsi="宋体" w:cs="Arial"/>
          <w:sz w:val="24"/>
          <w:szCs w:val="21"/>
        </w:rPr>
      </w:pPr>
      <w:r>
        <w:rPr>
          <w:rFonts w:ascii="宋体" w:hAnsi="宋体" w:cs="Arial" w:hint="eastAsia"/>
          <w:sz w:val="24"/>
          <w:szCs w:val="21"/>
        </w:rPr>
        <w:t>基金财产未按前款(1)－(</w:t>
      </w:r>
      <w:r>
        <w:rPr>
          <w:rFonts w:ascii="宋体" w:hAnsi="宋体" w:cs="Arial"/>
          <w:sz w:val="24"/>
          <w:szCs w:val="21"/>
        </w:rPr>
        <w:t>3</w:t>
      </w:r>
      <w:r>
        <w:rPr>
          <w:rFonts w:ascii="宋体" w:hAnsi="宋体" w:cs="Arial" w:hint="eastAsia"/>
          <w:sz w:val="24"/>
          <w:szCs w:val="21"/>
        </w:rPr>
        <w:t>)项规定清偿前，不分配给基金份额持有人。</w:t>
      </w:r>
    </w:p>
    <w:p w14:paraId="7C84BD04" w14:textId="77777777" w:rsidR="00763548" w:rsidRDefault="00A44167">
      <w:pPr>
        <w:spacing w:line="360" w:lineRule="auto"/>
        <w:ind w:firstLineChars="200" w:firstLine="482"/>
        <w:rPr>
          <w:rFonts w:ascii="宋体" w:hAnsi="宋体"/>
          <w:b/>
          <w:bCs/>
          <w:sz w:val="24"/>
        </w:rPr>
      </w:pPr>
      <w:r>
        <w:rPr>
          <w:rFonts w:ascii="宋体" w:hAnsi="宋体" w:hint="eastAsia"/>
          <w:b/>
          <w:bCs/>
          <w:sz w:val="24"/>
        </w:rPr>
        <w:t>（三）基金财产清算的公告</w:t>
      </w:r>
    </w:p>
    <w:p w14:paraId="0B542E34" w14:textId="77777777" w:rsidR="00763548" w:rsidRDefault="00A44167">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Pr>
          <w:bCs/>
          <w:sz w:val="24"/>
        </w:rPr>
        <w:t>基金财产清算报告</w:t>
      </w:r>
      <w:r>
        <w:rPr>
          <w:rFonts w:ascii="宋体" w:hAnsi="宋体" w:hint="eastAsia"/>
          <w:sz w:val="24"/>
        </w:rPr>
        <w:t>报中国证监会备案后</w:t>
      </w:r>
      <w:r>
        <w:rPr>
          <w:rFonts w:ascii="宋体" w:hAnsi="宋体"/>
          <w:sz w:val="24"/>
        </w:rPr>
        <w:t>5</w:t>
      </w:r>
      <w:r>
        <w:rPr>
          <w:rFonts w:ascii="宋体" w:hAnsi="宋体" w:hint="eastAsia"/>
          <w:sz w:val="24"/>
        </w:rPr>
        <w:t>个工作日内由基金财产清算小组进行公告。</w:t>
      </w:r>
    </w:p>
    <w:p w14:paraId="377D3C29" w14:textId="77777777" w:rsidR="00763548" w:rsidRDefault="00A44167">
      <w:pPr>
        <w:spacing w:line="360" w:lineRule="auto"/>
        <w:ind w:firstLineChars="200" w:firstLine="482"/>
        <w:rPr>
          <w:rFonts w:ascii="宋体" w:hAnsi="宋体"/>
          <w:b/>
          <w:bCs/>
          <w:sz w:val="24"/>
        </w:rPr>
      </w:pPr>
      <w:r>
        <w:rPr>
          <w:rFonts w:ascii="宋体" w:hAnsi="宋体" w:hint="eastAsia"/>
          <w:b/>
          <w:bCs/>
          <w:sz w:val="24"/>
        </w:rPr>
        <w:t>（四）基金财产清算账册及文件的保存</w:t>
      </w:r>
    </w:p>
    <w:p w14:paraId="5A79BE5E" w14:textId="77777777" w:rsidR="00763548" w:rsidRDefault="00A44167">
      <w:pPr>
        <w:spacing w:line="360" w:lineRule="auto"/>
        <w:ind w:firstLine="20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0B891550"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1" w:name="_Toc124749239"/>
      <w:bookmarkStart w:id="162" w:name="_Toc140002352"/>
      <w:bookmarkStart w:id="163" w:name="_Toc125361089"/>
      <w:bookmarkStart w:id="164" w:name="_Toc123626183"/>
      <w:bookmarkStart w:id="165" w:name="_Toc124749952"/>
      <w:r>
        <w:rPr>
          <w:rFonts w:ascii="宋体" w:hAnsi="宋体" w:cs="Arial" w:hint="eastAsia"/>
          <w:sz w:val="30"/>
        </w:rPr>
        <w:t>违约责任</w:t>
      </w:r>
      <w:bookmarkEnd w:id="161"/>
      <w:bookmarkEnd w:id="162"/>
      <w:bookmarkEnd w:id="163"/>
      <w:bookmarkEnd w:id="164"/>
      <w:bookmarkEnd w:id="165"/>
    </w:p>
    <w:p w14:paraId="25034687" w14:textId="77777777" w:rsidR="00763548" w:rsidRDefault="00A44167">
      <w:pPr>
        <w:spacing w:line="360" w:lineRule="auto"/>
        <w:ind w:firstLineChars="200" w:firstLine="480"/>
        <w:rPr>
          <w:rFonts w:ascii="宋体" w:hAnsi="宋体"/>
          <w:sz w:val="24"/>
        </w:rPr>
      </w:pPr>
      <w:r>
        <w:rPr>
          <w:rFonts w:ascii="宋体" w:hAnsi="宋体" w:hint="eastAsia"/>
          <w:sz w:val="24"/>
        </w:rPr>
        <w:t>（一）如果基金管理人或基金托管人不履行本托管协议或者履行本托管协议不符合约定的，应当承担违约责任。</w:t>
      </w:r>
    </w:p>
    <w:p w14:paraId="09B55FD2" w14:textId="77777777" w:rsidR="00763548" w:rsidRDefault="00A44167">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0E29A64D" w14:textId="77777777" w:rsidR="00763548" w:rsidRDefault="00A44167">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人及基金托管人按照当时有效的法律法规或中国证监会的规定作为或不作为而造成的损失等；</w:t>
      </w:r>
    </w:p>
    <w:p w14:paraId="6EDD957C" w14:textId="77777777" w:rsidR="00763548" w:rsidRDefault="00A44167">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14:paraId="45BCBB1F" w14:textId="77777777" w:rsidR="00763548" w:rsidRDefault="00A44167">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p>
    <w:p w14:paraId="74635E83" w14:textId="77777777" w:rsidR="00763548" w:rsidRDefault="00A44167">
      <w:pPr>
        <w:tabs>
          <w:tab w:val="right" w:pos="8306"/>
        </w:tabs>
        <w:spacing w:line="360" w:lineRule="auto"/>
        <w:ind w:firstLineChars="200" w:firstLine="480"/>
        <w:rPr>
          <w:sz w:val="24"/>
        </w:rPr>
      </w:pPr>
      <w:r>
        <w:rPr>
          <w:rFonts w:ascii="宋体" w:hAnsi="宋体"/>
          <w:sz w:val="24"/>
        </w:rPr>
        <w:t>4</w:t>
      </w:r>
      <w:r>
        <w:rPr>
          <w:rFonts w:ascii="宋体" w:hAnsi="宋体" w:hint="eastAsia"/>
          <w:sz w:val="24"/>
        </w:rPr>
        <w:t>、计算机系统故障、网络故障、通讯故障、电力故障、计算机病毒攻击及其它非</w:t>
      </w:r>
      <w:r>
        <w:rPr>
          <w:rFonts w:hint="eastAsia"/>
          <w:sz w:val="24"/>
        </w:rPr>
        <w:t>托管协议当事人</w:t>
      </w:r>
      <w:r>
        <w:rPr>
          <w:rFonts w:ascii="宋体" w:hAnsi="宋体" w:hint="eastAsia"/>
          <w:sz w:val="24"/>
        </w:rPr>
        <w:t>故意造成的意外事故。</w:t>
      </w:r>
      <w:r>
        <w:rPr>
          <w:sz w:val="24"/>
        </w:rPr>
        <w:tab/>
      </w:r>
    </w:p>
    <w:p w14:paraId="232DC805" w14:textId="77777777" w:rsidR="00763548" w:rsidRDefault="00A44167">
      <w:pPr>
        <w:spacing w:line="360" w:lineRule="auto"/>
        <w:ind w:firstLineChars="200" w:firstLine="480"/>
        <w:rPr>
          <w:rFonts w:ascii="宋体" w:hAnsi="宋体"/>
          <w:sz w:val="24"/>
        </w:rPr>
      </w:pPr>
      <w:r>
        <w:rPr>
          <w:rFonts w:ascii="宋体" w:hAnsi="宋体" w:hint="eastAsia"/>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14:paraId="2E5F282E" w14:textId="77777777" w:rsidR="00763548" w:rsidRDefault="00A44167">
      <w:pPr>
        <w:spacing w:line="360" w:lineRule="auto"/>
        <w:ind w:firstLineChars="200" w:firstLine="480"/>
        <w:rPr>
          <w:rFonts w:ascii="宋体" w:hAnsi="宋体"/>
          <w:sz w:val="24"/>
        </w:rPr>
      </w:pPr>
      <w:r>
        <w:rPr>
          <w:rFonts w:ascii="宋体" w:hAnsi="宋体" w:hint="eastAsia"/>
          <w:sz w:val="24"/>
        </w:rPr>
        <w:t>（四）托管协议当事人违反托管协议，给另一方当事人造成损失的，应承担赔偿责任。</w:t>
      </w:r>
    </w:p>
    <w:p w14:paraId="139547AD" w14:textId="77777777" w:rsidR="00763548" w:rsidRDefault="00A44167">
      <w:pPr>
        <w:spacing w:line="360" w:lineRule="auto"/>
        <w:ind w:firstLineChars="200" w:firstLine="480"/>
        <w:rPr>
          <w:rFonts w:ascii="宋体" w:hAnsi="宋体"/>
          <w:sz w:val="24"/>
        </w:rPr>
      </w:pPr>
      <w:r>
        <w:rPr>
          <w:rFonts w:hint="eastAsia"/>
          <w:sz w:val="24"/>
        </w:rPr>
        <w:t>（五）当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EB7EF4" w14:textId="77777777" w:rsidR="00763548" w:rsidRDefault="00A44167">
      <w:pPr>
        <w:spacing w:line="360" w:lineRule="auto"/>
        <w:ind w:firstLineChars="200" w:firstLine="480"/>
        <w:rPr>
          <w:sz w:val="24"/>
        </w:rPr>
      </w:pPr>
      <w:r>
        <w:rPr>
          <w:rFonts w:ascii="宋体" w:hAnsi="宋体" w:hint="eastAsia"/>
          <w:sz w:val="24"/>
        </w:rPr>
        <w:t>（六）违约行为虽已发生，但本托管协议能够继续履行的，在最大限度地保护基</w:t>
      </w:r>
      <w:r>
        <w:rPr>
          <w:rFonts w:hint="eastAsia"/>
          <w:sz w:val="24"/>
        </w:rPr>
        <w:t>金份额持有人利益的前提下，基金管理人和基金托管人应当继续履行本协议。</w:t>
      </w:r>
    </w:p>
    <w:p w14:paraId="45723EF1" w14:textId="77777777" w:rsidR="00763548" w:rsidRDefault="00A44167">
      <w:pPr>
        <w:spacing w:line="360" w:lineRule="auto"/>
        <w:ind w:firstLineChars="200" w:firstLine="480"/>
        <w:rPr>
          <w:sz w:val="24"/>
        </w:rPr>
      </w:pPr>
      <w:r>
        <w:rPr>
          <w:rFonts w:hint="eastAsia"/>
          <w:sz w:val="24"/>
        </w:rPr>
        <w:t>（七）本协议所指损失均为直接损失。</w:t>
      </w:r>
    </w:p>
    <w:p w14:paraId="4AE57765"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4"/>
      <w:bookmarkStart w:id="167" w:name="_Toc124749240"/>
      <w:bookmarkStart w:id="168" w:name="_Toc124749953"/>
      <w:bookmarkStart w:id="169" w:name="_Toc140002353"/>
      <w:bookmarkStart w:id="170" w:name="_Toc125361090"/>
      <w:r>
        <w:rPr>
          <w:rFonts w:ascii="宋体" w:hAnsi="宋体" w:cs="Arial" w:hint="eastAsia"/>
          <w:sz w:val="30"/>
        </w:rPr>
        <w:t>争议解决方式</w:t>
      </w:r>
      <w:bookmarkEnd w:id="166"/>
      <w:bookmarkEnd w:id="167"/>
      <w:bookmarkEnd w:id="168"/>
      <w:bookmarkEnd w:id="169"/>
      <w:bookmarkEnd w:id="170"/>
    </w:p>
    <w:p w14:paraId="60224158"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1D31BD24"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831BE56" w14:textId="77777777" w:rsidR="00763548" w:rsidRDefault="00A44167">
      <w:pPr>
        <w:spacing w:line="360" w:lineRule="auto"/>
        <w:ind w:firstLineChars="200" w:firstLine="480"/>
        <w:rPr>
          <w:rFonts w:ascii="宋体" w:hAnsi="宋体"/>
          <w:sz w:val="24"/>
          <w:szCs w:val="21"/>
        </w:rPr>
      </w:pPr>
      <w:r>
        <w:rPr>
          <w:rFonts w:ascii="宋体" w:hAnsi="宋体" w:hint="eastAsia"/>
          <w:sz w:val="24"/>
          <w:szCs w:val="21"/>
        </w:rPr>
        <w:t>本协议受中国法律管辖。</w:t>
      </w:r>
    </w:p>
    <w:p w14:paraId="475F9BD2"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40002354"/>
      <w:bookmarkStart w:id="172" w:name="_Toc124749241"/>
      <w:bookmarkStart w:id="173" w:name="_Toc125361091"/>
      <w:bookmarkStart w:id="174" w:name="_Toc124749954"/>
      <w:bookmarkStart w:id="175" w:name="_Toc123626185"/>
      <w:r>
        <w:rPr>
          <w:rFonts w:ascii="宋体" w:hAnsi="宋体" w:cs="Arial" w:hint="eastAsia"/>
          <w:sz w:val="30"/>
        </w:rPr>
        <w:t>基金托管协议的效力</w:t>
      </w:r>
      <w:bookmarkEnd w:id="171"/>
      <w:bookmarkEnd w:id="172"/>
      <w:bookmarkEnd w:id="173"/>
      <w:bookmarkEnd w:id="174"/>
      <w:bookmarkEnd w:id="175"/>
    </w:p>
    <w:p w14:paraId="39E99211" w14:textId="77777777" w:rsidR="00763548" w:rsidRDefault="00A44167">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14:paraId="50957AA7" w14:textId="77777777" w:rsidR="00763548" w:rsidRDefault="00A44167">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118F48C4" w14:textId="77777777" w:rsidR="00763548" w:rsidRDefault="00A44167">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14:paraId="40E7307D" w14:textId="77777777" w:rsidR="00763548" w:rsidRDefault="00A44167">
      <w:pPr>
        <w:spacing w:line="360" w:lineRule="auto"/>
        <w:ind w:firstLineChars="200" w:firstLine="480"/>
        <w:rPr>
          <w:rFonts w:ascii="宋体" w:hAnsi="宋体"/>
          <w:sz w:val="24"/>
        </w:rPr>
      </w:pPr>
      <w:r>
        <w:rPr>
          <w:rFonts w:ascii="宋体" w:hAnsi="宋体" w:hint="eastAsia"/>
          <w:sz w:val="24"/>
        </w:rPr>
        <w:t>（四）基金托管协议正本一式6份，除上报有关监管机构一式2份外，基金管理人和基金托管人分别持有2份，每份具有同等的法律效力。</w:t>
      </w:r>
    </w:p>
    <w:p w14:paraId="003C087A" w14:textId="77777777" w:rsidR="00763548" w:rsidRDefault="00A44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40002355"/>
      <w:bookmarkStart w:id="177" w:name="_Toc124749242"/>
      <w:bookmarkStart w:id="178" w:name="_Toc124749955"/>
      <w:bookmarkStart w:id="179" w:name="_Toc123626186"/>
      <w:bookmarkStart w:id="180" w:name="_Toc125361092"/>
      <w:r>
        <w:rPr>
          <w:rFonts w:ascii="宋体" w:hAnsi="宋体" w:cs="Arial" w:hint="eastAsia"/>
          <w:sz w:val="30"/>
        </w:rPr>
        <w:t>基金托管协议的签订</w:t>
      </w:r>
      <w:bookmarkEnd w:id="176"/>
      <w:bookmarkEnd w:id="177"/>
      <w:bookmarkEnd w:id="178"/>
      <w:bookmarkEnd w:id="179"/>
      <w:bookmarkEnd w:id="180"/>
    </w:p>
    <w:p w14:paraId="1A1DD45D" w14:textId="77777777" w:rsidR="00763548" w:rsidRDefault="00A44167">
      <w:pPr>
        <w:spacing w:line="360" w:lineRule="auto"/>
        <w:ind w:firstLineChars="200" w:firstLine="480"/>
        <w:rPr>
          <w:rFonts w:ascii="宋体" w:hAnsi="宋体"/>
          <w:sz w:val="24"/>
        </w:rPr>
        <w:sectPr w:rsidR="00763548">
          <w:footerReference w:type="default" r:id="rId10"/>
          <w:pgSz w:w="11906" w:h="16838"/>
          <w:pgMar w:top="1440" w:right="1797" w:bottom="1440" w:left="1797" w:header="851" w:footer="992" w:gutter="0"/>
          <w:pgNumType w:start="1"/>
          <w:cols w:space="425"/>
          <w:docGrid w:type="lines" w:linePitch="312"/>
        </w:sectPr>
      </w:pPr>
      <w:r>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14:paraId="0568B56D" w14:textId="77777777" w:rsidR="00763548" w:rsidRDefault="00A44167">
      <w:pPr>
        <w:spacing w:after="120" w:line="360" w:lineRule="auto"/>
        <w:ind w:firstLineChars="200" w:firstLine="480"/>
        <w:rPr>
          <w:rFonts w:ascii="宋体" w:hAnsi="宋体"/>
          <w:sz w:val="24"/>
          <w:szCs w:val="21"/>
        </w:rPr>
      </w:pPr>
      <w:r>
        <w:rPr>
          <w:rFonts w:ascii="宋体" w:hAnsi="宋体" w:hint="eastAsia"/>
          <w:sz w:val="24"/>
          <w:szCs w:val="21"/>
        </w:rPr>
        <w:t>本页无正文，为《中证财通中国可持续发展100（ECPI ESG）指数增强型证券投资基金托管协议》签字页。</w:t>
      </w:r>
    </w:p>
    <w:p w14:paraId="1D04DCF0" w14:textId="77777777" w:rsidR="00763548" w:rsidRDefault="00763548">
      <w:pPr>
        <w:spacing w:line="360" w:lineRule="auto"/>
        <w:ind w:right="26"/>
        <w:rPr>
          <w:rFonts w:ascii="宋体" w:hAnsi="宋体"/>
          <w:b/>
          <w:bCs/>
          <w:sz w:val="24"/>
          <w:szCs w:val="21"/>
        </w:rPr>
      </w:pPr>
      <w:bookmarkStart w:id="181" w:name="_Toc523830014"/>
      <w:bookmarkStart w:id="182" w:name="_Toc22454484"/>
      <w:bookmarkStart w:id="183" w:name="_Toc48703935"/>
    </w:p>
    <w:p w14:paraId="5E9CB404" w14:textId="77777777" w:rsidR="00763548" w:rsidRDefault="00A44167">
      <w:pPr>
        <w:spacing w:line="360" w:lineRule="auto"/>
        <w:ind w:right="26"/>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81"/>
      <w:bookmarkEnd w:id="182"/>
      <w:bookmarkEnd w:id="183"/>
    </w:p>
    <w:p w14:paraId="3CB2DEC9" w14:textId="77777777" w:rsidR="00763548" w:rsidRDefault="00763548">
      <w:pPr>
        <w:spacing w:line="360" w:lineRule="auto"/>
        <w:ind w:right="26"/>
        <w:rPr>
          <w:rFonts w:ascii="宋体" w:hAnsi="宋体"/>
          <w:sz w:val="24"/>
        </w:rPr>
      </w:pPr>
    </w:p>
    <w:p w14:paraId="35199CFD" w14:textId="77777777" w:rsidR="00763548" w:rsidRDefault="00763548">
      <w:pPr>
        <w:spacing w:line="360" w:lineRule="auto"/>
        <w:ind w:right="26"/>
        <w:rPr>
          <w:rFonts w:ascii="宋体" w:hAnsi="宋体"/>
          <w:sz w:val="24"/>
        </w:rPr>
      </w:pPr>
    </w:p>
    <w:p w14:paraId="32A852D4" w14:textId="77777777" w:rsidR="00763548" w:rsidRDefault="00A44167">
      <w:pPr>
        <w:spacing w:line="360" w:lineRule="auto"/>
        <w:ind w:right="26"/>
        <w:rPr>
          <w:rFonts w:ascii="宋体" w:hAnsi="宋体"/>
          <w:b/>
          <w:sz w:val="24"/>
          <w:szCs w:val="21"/>
        </w:rPr>
      </w:pPr>
      <w:r>
        <w:rPr>
          <w:rFonts w:ascii="宋体" w:hAnsi="宋体" w:hint="eastAsia"/>
          <w:b/>
          <w:sz w:val="24"/>
          <w:szCs w:val="21"/>
        </w:rPr>
        <w:t>基金管理人：财通基金管理</w:t>
      </w:r>
      <w:r>
        <w:rPr>
          <w:rFonts w:ascii="宋体" w:hAnsi="宋体" w:hint="eastAsia"/>
          <w:b/>
          <w:bCs/>
          <w:sz w:val="24"/>
          <w:szCs w:val="21"/>
        </w:rPr>
        <w:t>有限公司</w:t>
      </w:r>
      <w:r>
        <w:rPr>
          <w:rFonts w:ascii="宋体" w:hAnsi="宋体" w:hint="eastAsia"/>
          <w:b/>
          <w:sz w:val="24"/>
          <w:szCs w:val="21"/>
        </w:rPr>
        <w:t>（章）</w:t>
      </w:r>
    </w:p>
    <w:p w14:paraId="7E7E5C57" w14:textId="77777777" w:rsidR="00763548" w:rsidRDefault="00763548">
      <w:pPr>
        <w:spacing w:line="360" w:lineRule="auto"/>
        <w:ind w:right="26"/>
        <w:rPr>
          <w:rFonts w:ascii="宋体" w:hAnsi="宋体"/>
          <w:b/>
          <w:sz w:val="24"/>
          <w:szCs w:val="21"/>
        </w:rPr>
      </w:pPr>
    </w:p>
    <w:p w14:paraId="50A960D4" w14:textId="77777777" w:rsidR="00763548" w:rsidRDefault="00763548">
      <w:pPr>
        <w:spacing w:line="360" w:lineRule="auto"/>
        <w:ind w:right="26"/>
        <w:rPr>
          <w:rFonts w:ascii="宋体" w:hAnsi="宋体"/>
          <w:b/>
          <w:sz w:val="24"/>
          <w:szCs w:val="21"/>
        </w:rPr>
      </w:pPr>
    </w:p>
    <w:p w14:paraId="0CF47C29" w14:textId="77777777" w:rsidR="00763548" w:rsidRDefault="00A44167">
      <w:pPr>
        <w:spacing w:line="360" w:lineRule="auto"/>
        <w:ind w:right="26"/>
        <w:rPr>
          <w:rFonts w:ascii="宋体" w:hAnsi="宋体"/>
          <w:b/>
          <w:sz w:val="24"/>
          <w:szCs w:val="21"/>
        </w:rPr>
      </w:pPr>
      <w:r>
        <w:rPr>
          <w:rFonts w:ascii="宋体" w:hAnsi="宋体" w:hint="eastAsia"/>
          <w:b/>
          <w:sz w:val="24"/>
          <w:szCs w:val="21"/>
        </w:rPr>
        <w:t>法定代表人或授权代表：                   （签字）</w:t>
      </w:r>
    </w:p>
    <w:p w14:paraId="1A4BEDE4" w14:textId="77777777" w:rsidR="00763548" w:rsidRDefault="00763548">
      <w:pPr>
        <w:spacing w:line="360" w:lineRule="auto"/>
        <w:ind w:right="26"/>
        <w:rPr>
          <w:rFonts w:ascii="宋体" w:hAnsi="宋体"/>
          <w:b/>
          <w:sz w:val="24"/>
          <w:szCs w:val="21"/>
        </w:rPr>
      </w:pPr>
    </w:p>
    <w:p w14:paraId="6DF1F1C2" w14:textId="77777777" w:rsidR="00763548" w:rsidRDefault="00763548">
      <w:pPr>
        <w:spacing w:line="360" w:lineRule="auto"/>
        <w:ind w:right="26"/>
        <w:rPr>
          <w:rFonts w:ascii="宋体" w:hAnsi="宋体"/>
          <w:b/>
          <w:sz w:val="24"/>
          <w:szCs w:val="21"/>
        </w:rPr>
      </w:pPr>
    </w:p>
    <w:p w14:paraId="75D48693" w14:textId="77777777" w:rsidR="00763548" w:rsidRDefault="00763548">
      <w:pPr>
        <w:spacing w:line="360" w:lineRule="auto"/>
        <w:ind w:right="26"/>
        <w:rPr>
          <w:rFonts w:ascii="宋体" w:hAnsi="宋体"/>
          <w:b/>
          <w:sz w:val="24"/>
          <w:szCs w:val="21"/>
        </w:rPr>
      </w:pPr>
    </w:p>
    <w:p w14:paraId="753BB334" w14:textId="77777777" w:rsidR="00763548" w:rsidRDefault="00763548">
      <w:pPr>
        <w:spacing w:line="360" w:lineRule="auto"/>
        <w:ind w:right="26"/>
        <w:rPr>
          <w:rFonts w:ascii="宋体" w:hAnsi="宋体"/>
          <w:b/>
          <w:sz w:val="24"/>
          <w:szCs w:val="21"/>
        </w:rPr>
      </w:pPr>
    </w:p>
    <w:p w14:paraId="0E56D132" w14:textId="77777777" w:rsidR="00763548" w:rsidRDefault="00763548">
      <w:pPr>
        <w:spacing w:line="360" w:lineRule="auto"/>
        <w:ind w:right="26"/>
        <w:rPr>
          <w:rFonts w:ascii="宋体" w:hAnsi="宋体"/>
          <w:b/>
          <w:sz w:val="24"/>
          <w:szCs w:val="21"/>
        </w:rPr>
      </w:pPr>
    </w:p>
    <w:p w14:paraId="33A43605" w14:textId="77777777" w:rsidR="00763548" w:rsidRDefault="00763548">
      <w:pPr>
        <w:spacing w:line="360" w:lineRule="auto"/>
        <w:ind w:right="26"/>
        <w:rPr>
          <w:rFonts w:ascii="宋体" w:hAnsi="宋体"/>
          <w:b/>
          <w:sz w:val="24"/>
          <w:szCs w:val="21"/>
        </w:rPr>
      </w:pPr>
    </w:p>
    <w:p w14:paraId="3DB922E7" w14:textId="77777777" w:rsidR="00763548" w:rsidRDefault="00A44167">
      <w:pPr>
        <w:spacing w:line="360" w:lineRule="auto"/>
        <w:ind w:right="26"/>
        <w:rPr>
          <w:rFonts w:ascii="宋体" w:hAnsi="宋体"/>
          <w:b/>
          <w:sz w:val="24"/>
          <w:szCs w:val="21"/>
        </w:rPr>
      </w:pPr>
      <w:r>
        <w:rPr>
          <w:rFonts w:ascii="宋体" w:hAnsi="宋体" w:hint="eastAsia"/>
          <w:b/>
          <w:sz w:val="24"/>
          <w:szCs w:val="21"/>
        </w:rPr>
        <w:t>基金托管人：上海银行股份有限公司（章）</w:t>
      </w:r>
    </w:p>
    <w:p w14:paraId="027CBD88" w14:textId="77777777" w:rsidR="00763548" w:rsidRDefault="00763548">
      <w:pPr>
        <w:spacing w:line="360" w:lineRule="auto"/>
        <w:ind w:right="26"/>
        <w:rPr>
          <w:rFonts w:ascii="宋体" w:hAnsi="宋体"/>
          <w:b/>
          <w:sz w:val="24"/>
          <w:szCs w:val="21"/>
        </w:rPr>
      </w:pPr>
    </w:p>
    <w:p w14:paraId="067FB412" w14:textId="77777777" w:rsidR="00763548" w:rsidRDefault="00763548">
      <w:pPr>
        <w:spacing w:line="360" w:lineRule="auto"/>
        <w:ind w:right="26"/>
        <w:rPr>
          <w:rFonts w:ascii="宋体" w:hAnsi="宋体"/>
          <w:b/>
          <w:sz w:val="24"/>
          <w:szCs w:val="21"/>
        </w:rPr>
      </w:pPr>
    </w:p>
    <w:p w14:paraId="6C2BC9B7" w14:textId="77777777" w:rsidR="00763548" w:rsidRDefault="00A44167">
      <w:pPr>
        <w:spacing w:line="360" w:lineRule="auto"/>
        <w:ind w:right="26"/>
        <w:rPr>
          <w:rFonts w:ascii="宋体" w:hAnsi="宋体"/>
          <w:b/>
          <w:sz w:val="24"/>
          <w:szCs w:val="21"/>
        </w:rPr>
      </w:pPr>
      <w:r>
        <w:rPr>
          <w:rFonts w:ascii="宋体" w:hAnsi="宋体" w:hint="eastAsia"/>
          <w:b/>
          <w:sz w:val="24"/>
          <w:szCs w:val="21"/>
        </w:rPr>
        <w:t>法定代表人或授权代表：                   （签字）</w:t>
      </w:r>
    </w:p>
    <w:p w14:paraId="66E664A2" w14:textId="77777777" w:rsidR="00763548" w:rsidRDefault="00763548">
      <w:pPr>
        <w:spacing w:line="360" w:lineRule="auto"/>
        <w:ind w:right="26"/>
        <w:rPr>
          <w:rFonts w:ascii="宋体" w:hAnsi="宋体"/>
          <w:b/>
          <w:sz w:val="24"/>
          <w:szCs w:val="21"/>
        </w:rPr>
      </w:pPr>
    </w:p>
    <w:p w14:paraId="2FAF92D0" w14:textId="77777777" w:rsidR="00763548" w:rsidRDefault="00763548">
      <w:pPr>
        <w:spacing w:line="360" w:lineRule="auto"/>
        <w:ind w:right="26"/>
        <w:rPr>
          <w:rFonts w:ascii="宋体" w:hAnsi="宋体"/>
          <w:b/>
          <w:sz w:val="24"/>
          <w:szCs w:val="21"/>
        </w:rPr>
      </w:pPr>
    </w:p>
    <w:p w14:paraId="7DA007FB" w14:textId="77777777" w:rsidR="00763548" w:rsidRDefault="00763548">
      <w:pPr>
        <w:spacing w:line="360" w:lineRule="auto"/>
        <w:ind w:right="26"/>
        <w:rPr>
          <w:rFonts w:ascii="宋体" w:hAnsi="宋体"/>
          <w:b/>
          <w:sz w:val="24"/>
          <w:szCs w:val="21"/>
        </w:rPr>
      </w:pPr>
    </w:p>
    <w:p w14:paraId="7F5F20E4" w14:textId="77777777" w:rsidR="00763548" w:rsidRDefault="00763548">
      <w:pPr>
        <w:spacing w:line="360" w:lineRule="auto"/>
        <w:ind w:right="26"/>
        <w:rPr>
          <w:rFonts w:ascii="宋体" w:hAnsi="宋体"/>
          <w:b/>
          <w:sz w:val="24"/>
          <w:szCs w:val="21"/>
        </w:rPr>
      </w:pPr>
    </w:p>
    <w:p w14:paraId="7F7DBCA4" w14:textId="77777777" w:rsidR="00763548" w:rsidRDefault="00763548">
      <w:pPr>
        <w:spacing w:line="360" w:lineRule="auto"/>
        <w:ind w:right="26"/>
        <w:rPr>
          <w:rFonts w:ascii="宋体" w:hAnsi="宋体"/>
          <w:b/>
          <w:sz w:val="24"/>
          <w:szCs w:val="21"/>
        </w:rPr>
      </w:pPr>
    </w:p>
    <w:p w14:paraId="15BADC7D" w14:textId="77777777" w:rsidR="00763548" w:rsidRDefault="00763548">
      <w:pPr>
        <w:spacing w:line="360" w:lineRule="auto"/>
        <w:ind w:right="26"/>
        <w:rPr>
          <w:rFonts w:ascii="宋体" w:hAnsi="宋体"/>
          <w:b/>
          <w:sz w:val="24"/>
          <w:szCs w:val="21"/>
        </w:rPr>
      </w:pPr>
    </w:p>
    <w:p w14:paraId="3CA95318" w14:textId="77777777" w:rsidR="00763548" w:rsidRDefault="00763548">
      <w:pPr>
        <w:spacing w:line="360" w:lineRule="auto"/>
        <w:ind w:right="26"/>
        <w:rPr>
          <w:rFonts w:ascii="宋体" w:hAnsi="宋体"/>
          <w:b/>
          <w:sz w:val="24"/>
          <w:szCs w:val="21"/>
        </w:rPr>
      </w:pPr>
    </w:p>
    <w:p w14:paraId="46E59596" w14:textId="77777777" w:rsidR="00763548" w:rsidRDefault="00A44167">
      <w:pPr>
        <w:spacing w:line="360" w:lineRule="auto"/>
        <w:ind w:right="26"/>
        <w:rPr>
          <w:rFonts w:ascii="宋体" w:hAnsi="宋体"/>
          <w:b/>
          <w:sz w:val="24"/>
          <w:szCs w:val="21"/>
        </w:rPr>
      </w:pPr>
      <w:r>
        <w:rPr>
          <w:rFonts w:ascii="宋体" w:hAnsi="宋体" w:hint="eastAsia"/>
          <w:b/>
          <w:sz w:val="24"/>
          <w:szCs w:val="21"/>
        </w:rPr>
        <w:t>签订地点：中国北京</w:t>
      </w:r>
    </w:p>
    <w:p w14:paraId="70A87B79" w14:textId="77777777" w:rsidR="00763548" w:rsidRDefault="00A44167">
      <w:r>
        <w:rPr>
          <w:rFonts w:ascii="宋体" w:hAnsi="宋体" w:hint="eastAsia"/>
          <w:b/>
          <w:sz w:val="24"/>
          <w:szCs w:val="21"/>
        </w:rPr>
        <w:t>签 订 日：      年  月  日</w:t>
      </w:r>
    </w:p>
    <w:p w14:paraId="0A95C4F3" w14:textId="77777777" w:rsidR="00763548" w:rsidRDefault="00763548">
      <w:pPr>
        <w:spacing w:line="360" w:lineRule="auto"/>
        <w:ind w:firstLineChars="200" w:firstLine="420"/>
      </w:pPr>
    </w:p>
    <w:sectPr w:rsidR="00763548" w:rsidSect="00763548">
      <w:footerReference w:type="default" r:id="rId11"/>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EA79F" w14:textId="77777777" w:rsidR="00192D93" w:rsidRDefault="00192D93" w:rsidP="00763548">
      <w:r>
        <w:separator/>
      </w:r>
    </w:p>
  </w:endnote>
  <w:endnote w:type="continuationSeparator" w:id="0">
    <w:p w14:paraId="36170F56" w14:textId="77777777" w:rsidR="00192D93" w:rsidRDefault="00192D93" w:rsidP="0076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A2DFF" w14:textId="77777777" w:rsidR="00CE5688" w:rsidRDefault="00CE5688">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943802F" w14:textId="77777777" w:rsidR="00CE5688" w:rsidRDefault="00CE568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8447" w14:textId="77777777" w:rsidR="00CE5688" w:rsidRDefault="00CE5688">
    <w:pPr>
      <w:pStyle w:val="a8"/>
      <w:ind w:right="360"/>
      <w:jc w:val="center"/>
    </w:pPr>
    <w:r>
      <w:rPr>
        <w:rStyle w:val="ab"/>
      </w:rPr>
      <w:fldChar w:fldCharType="begin"/>
    </w:r>
    <w:r>
      <w:rPr>
        <w:rStyle w:val="ab"/>
      </w:rPr>
      <w:instrText xml:space="preserve"> PAGE </w:instrText>
    </w:r>
    <w:r>
      <w:rPr>
        <w:rStyle w:val="ab"/>
      </w:rPr>
      <w:fldChar w:fldCharType="separate"/>
    </w:r>
    <w:r w:rsidR="00CC0E12">
      <w:rPr>
        <w:rStyle w:val="ab"/>
        <w:noProof/>
      </w:rPr>
      <w:t>1</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50A83" w14:textId="77777777" w:rsidR="00CE5688" w:rsidRDefault="00CE5688">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00C9" w14:textId="77777777" w:rsidR="00192D93" w:rsidRDefault="00192D93" w:rsidP="00763548">
      <w:r>
        <w:separator/>
      </w:r>
    </w:p>
  </w:footnote>
  <w:footnote w:type="continuationSeparator" w:id="0">
    <w:p w14:paraId="1734AA98" w14:textId="77777777" w:rsidR="00192D93" w:rsidRDefault="00192D93" w:rsidP="0076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03F" w14:textId="77777777" w:rsidR="00CE5688" w:rsidRDefault="00CE5688">
    <w:pPr>
      <w:pStyle w:val="a9"/>
      <w:pBdr>
        <w:bottom w:val="thickThinLargeGap" w:sz="24" w:space="10" w:color="auto"/>
      </w:pBdr>
      <w:tabs>
        <w:tab w:val="right" w:pos="8280"/>
      </w:tabs>
      <w:wordWrap w:val="0"/>
      <w:adjustRightInd w:val="0"/>
      <w:jc w:val="both"/>
    </w:pPr>
    <w:r>
      <w:rPr>
        <w:rFonts w:hint="eastAsia"/>
        <w:color w:val="000000"/>
        <w:szCs w:val="21"/>
      </w:rPr>
      <w:t>中证财通中国可持续发展</w:t>
    </w:r>
    <w:r>
      <w:rPr>
        <w:color w:val="000000"/>
        <w:szCs w:val="21"/>
      </w:rPr>
      <w:t>100</w:t>
    </w:r>
    <w:r>
      <w:rPr>
        <w:rFonts w:hint="eastAsia"/>
        <w:color w:val="000000"/>
        <w:szCs w:val="21"/>
      </w:rPr>
      <w:t>（</w:t>
    </w:r>
    <w:r>
      <w:rPr>
        <w:color w:val="000000"/>
        <w:szCs w:val="21"/>
      </w:rPr>
      <w:t>ECPI ESG</w:t>
    </w:r>
    <w:r>
      <w:rPr>
        <w:rFonts w:hint="eastAsia"/>
        <w:color w:val="000000"/>
        <w:szCs w:val="21"/>
      </w:rPr>
      <w:t>）指数增强型</w:t>
    </w:r>
    <w:r>
      <w:rPr>
        <w:rFonts w:hint="eastAsia"/>
        <w:iCs/>
      </w:rPr>
      <w:t>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15:restartNumberingAfterBreak="0">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4BC8"/>
    <w:rsid w:val="0000173A"/>
    <w:rsid w:val="000277F0"/>
    <w:rsid w:val="00031F62"/>
    <w:rsid w:val="000731C0"/>
    <w:rsid w:val="00085511"/>
    <w:rsid w:val="00092699"/>
    <w:rsid w:val="00093A9C"/>
    <w:rsid w:val="000B108A"/>
    <w:rsid w:val="000B1BFC"/>
    <w:rsid w:val="000D5394"/>
    <w:rsid w:val="000E1DFF"/>
    <w:rsid w:val="000F1E89"/>
    <w:rsid w:val="000F269C"/>
    <w:rsid w:val="0010360C"/>
    <w:rsid w:val="00105E19"/>
    <w:rsid w:val="00116C50"/>
    <w:rsid w:val="001214AA"/>
    <w:rsid w:val="00132E62"/>
    <w:rsid w:val="0014596B"/>
    <w:rsid w:val="001501BD"/>
    <w:rsid w:val="001553A2"/>
    <w:rsid w:val="001568C9"/>
    <w:rsid w:val="001713B3"/>
    <w:rsid w:val="001754E1"/>
    <w:rsid w:val="00176DFB"/>
    <w:rsid w:val="00176EAA"/>
    <w:rsid w:val="0017748C"/>
    <w:rsid w:val="00180A2D"/>
    <w:rsid w:val="001907A4"/>
    <w:rsid w:val="00192D93"/>
    <w:rsid w:val="001A77CC"/>
    <w:rsid w:val="001A7FB4"/>
    <w:rsid w:val="001E4A77"/>
    <w:rsid w:val="001F49F1"/>
    <w:rsid w:val="00227104"/>
    <w:rsid w:val="00244F28"/>
    <w:rsid w:val="00247BE6"/>
    <w:rsid w:val="002536A5"/>
    <w:rsid w:val="002665A3"/>
    <w:rsid w:val="002B4E0E"/>
    <w:rsid w:val="002C12E9"/>
    <w:rsid w:val="002E3645"/>
    <w:rsid w:val="002F0883"/>
    <w:rsid w:val="00323588"/>
    <w:rsid w:val="00332B44"/>
    <w:rsid w:val="00345CED"/>
    <w:rsid w:val="00354C95"/>
    <w:rsid w:val="00366C20"/>
    <w:rsid w:val="0037552A"/>
    <w:rsid w:val="003B1ED4"/>
    <w:rsid w:val="003C0DD2"/>
    <w:rsid w:val="003C43C0"/>
    <w:rsid w:val="00403AC6"/>
    <w:rsid w:val="0042670A"/>
    <w:rsid w:val="00453920"/>
    <w:rsid w:val="0045564A"/>
    <w:rsid w:val="00473055"/>
    <w:rsid w:val="004749FB"/>
    <w:rsid w:val="00480DCE"/>
    <w:rsid w:val="0048632D"/>
    <w:rsid w:val="004931AE"/>
    <w:rsid w:val="00496B12"/>
    <w:rsid w:val="0049704D"/>
    <w:rsid w:val="004A6FE8"/>
    <w:rsid w:val="004B15DD"/>
    <w:rsid w:val="004D3018"/>
    <w:rsid w:val="004E4D31"/>
    <w:rsid w:val="004F7013"/>
    <w:rsid w:val="004F78C8"/>
    <w:rsid w:val="00500849"/>
    <w:rsid w:val="00504A6A"/>
    <w:rsid w:val="00516A0D"/>
    <w:rsid w:val="00525889"/>
    <w:rsid w:val="00540638"/>
    <w:rsid w:val="0054446C"/>
    <w:rsid w:val="005574D2"/>
    <w:rsid w:val="00582412"/>
    <w:rsid w:val="0058408C"/>
    <w:rsid w:val="005873A4"/>
    <w:rsid w:val="005A30D7"/>
    <w:rsid w:val="005A762C"/>
    <w:rsid w:val="005B18A8"/>
    <w:rsid w:val="005B1C50"/>
    <w:rsid w:val="005D767D"/>
    <w:rsid w:val="005F2524"/>
    <w:rsid w:val="005F5783"/>
    <w:rsid w:val="005F7E5A"/>
    <w:rsid w:val="006107FC"/>
    <w:rsid w:val="00613BAE"/>
    <w:rsid w:val="00634E4F"/>
    <w:rsid w:val="006440D6"/>
    <w:rsid w:val="0065026C"/>
    <w:rsid w:val="0066006D"/>
    <w:rsid w:val="006650A3"/>
    <w:rsid w:val="00671D46"/>
    <w:rsid w:val="0068250F"/>
    <w:rsid w:val="006929CF"/>
    <w:rsid w:val="00695CED"/>
    <w:rsid w:val="00697726"/>
    <w:rsid w:val="006D337C"/>
    <w:rsid w:val="006D4365"/>
    <w:rsid w:val="006F385D"/>
    <w:rsid w:val="006F55F9"/>
    <w:rsid w:val="007356A1"/>
    <w:rsid w:val="0075477F"/>
    <w:rsid w:val="00763548"/>
    <w:rsid w:val="007776B0"/>
    <w:rsid w:val="00777B69"/>
    <w:rsid w:val="00782174"/>
    <w:rsid w:val="00783E0E"/>
    <w:rsid w:val="007B5E0F"/>
    <w:rsid w:val="007D575F"/>
    <w:rsid w:val="007E177D"/>
    <w:rsid w:val="00801C02"/>
    <w:rsid w:val="00805E5D"/>
    <w:rsid w:val="00806330"/>
    <w:rsid w:val="008066D8"/>
    <w:rsid w:val="00812A12"/>
    <w:rsid w:val="00817D1E"/>
    <w:rsid w:val="00821D8A"/>
    <w:rsid w:val="00837B85"/>
    <w:rsid w:val="00883612"/>
    <w:rsid w:val="0089404C"/>
    <w:rsid w:val="008B02F8"/>
    <w:rsid w:val="008C6063"/>
    <w:rsid w:val="008E1BF8"/>
    <w:rsid w:val="008F0C2B"/>
    <w:rsid w:val="008F21DA"/>
    <w:rsid w:val="00945CA6"/>
    <w:rsid w:val="009552EE"/>
    <w:rsid w:val="009554B5"/>
    <w:rsid w:val="009560E5"/>
    <w:rsid w:val="00967DFD"/>
    <w:rsid w:val="00970EA7"/>
    <w:rsid w:val="00980348"/>
    <w:rsid w:val="009923BD"/>
    <w:rsid w:val="00993888"/>
    <w:rsid w:val="009A2CC2"/>
    <w:rsid w:val="009A6319"/>
    <w:rsid w:val="009B569B"/>
    <w:rsid w:val="009C2BB0"/>
    <w:rsid w:val="009F6872"/>
    <w:rsid w:val="00A059CB"/>
    <w:rsid w:val="00A16BEA"/>
    <w:rsid w:val="00A24612"/>
    <w:rsid w:val="00A37835"/>
    <w:rsid w:val="00A42EC5"/>
    <w:rsid w:val="00A44167"/>
    <w:rsid w:val="00A471E5"/>
    <w:rsid w:val="00A54E8C"/>
    <w:rsid w:val="00A57D47"/>
    <w:rsid w:val="00A60C14"/>
    <w:rsid w:val="00A644B4"/>
    <w:rsid w:val="00A659C9"/>
    <w:rsid w:val="00A71952"/>
    <w:rsid w:val="00A807F7"/>
    <w:rsid w:val="00A85E7F"/>
    <w:rsid w:val="00AC241E"/>
    <w:rsid w:val="00AF59B5"/>
    <w:rsid w:val="00B036AC"/>
    <w:rsid w:val="00B23A8C"/>
    <w:rsid w:val="00B44FAF"/>
    <w:rsid w:val="00B57F62"/>
    <w:rsid w:val="00B62E31"/>
    <w:rsid w:val="00B6462E"/>
    <w:rsid w:val="00B64BC8"/>
    <w:rsid w:val="00B76AB8"/>
    <w:rsid w:val="00B91440"/>
    <w:rsid w:val="00B96E7B"/>
    <w:rsid w:val="00BA374D"/>
    <w:rsid w:val="00BA5D43"/>
    <w:rsid w:val="00BB5BBA"/>
    <w:rsid w:val="00BB7C40"/>
    <w:rsid w:val="00BC18E9"/>
    <w:rsid w:val="00BE342A"/>
    <w:rsid w:val="00BF4CA7"/>
    <w:rsid w:val="00C21ACA"/>
    <w:rsid w:val="00C41867"/>
    <w:rsid w:val="00C45519"/>
    <w:rsid w:val="00C90ECA"/>
    <w:rsid w:val="00C97435"/>
    <w:rsid w:val="00CA3984"/>
    <w:rsid w:val="00CB2474"/>
    <w:rsid w:val="00CB50D1"/>
    <w:rsid w:val="00CB721F"/>
    <w:rsid w:val="00CC0E12"/>
    <w:rsid w:val="00CD7631"/>
    <w:rsid w:val="00CE5688"/>
    <w:rsid w:val="00D1349F"/>
    <w:rsid w:val="00D2312B"/>
    <w:rsid w:val="00D30E87"/>
    <w:rsid w:val="00D3304E"/>
    <w:rsid w:val="00D55E7E"/>
    <w:rsid w:val="00D66269"/>
    <w:rsid w:val="00D66EB5"/>
    <w:rsid w:val="00D75405"/>
    <w:rsid w:val="00D80C8F"/>
    <w:rsid w:val="00D8541A"/>
    <w:rsid w:val="00D87826"/>
    <w:rsid w:val="00D91253"/>
    <w:rsid w:val="00DC01C2"/>
    <w:rsid w:val="00DC2DD1"/>
    <w:rsid w:val="00DE0744"/>
    <w:rsid w:val="00DE0AEE"/>
    <w:rsid w:val="00DE58A8"/>
    <w:rsid w:val="00DF161A"/>
    <w:rsid w:val="00DF5BF8"/>
    <w:rsid w:val="00E16646"/>
    <w:rsid w:val="00E27923"/>
    <w:rsid w:val="00E31F7E"/>
    <w:rsid w:val="00E4017F"/>
    <w:rsid w:val="00E40994"/>
    <w:rsid w:val="00E52C1E"/>
    <w:rsid w:val="00E627AA"/>
    <w:rsid w:val="00E772F5"/>
    <w:rsid w:val="00E858F6"/>
    <w:rsid w:val="00E859DD"/>
    <w:rsid w:val="00E911AA"/>
    <w:rsid w:val="00E93F37"/>
    <w:rsid w:val="00E965A6"/>
    <w:rsid w:val="00EA26A3"/>
    <w:rsid w:val="00EB2FE1"/>
    <w:rsid w:val="00EC1FE6"/>
    <w:rsid w:val="00EF2DB3"/>
    <w:rsid w:val="00F11E17"/>
    <w:rsid w:val="00F170D5"/>
    <w:rsid w:val="00F27436"/>
    <w:rsid w:val="00F36BDD"/>
    <w:rsid w:val="00F51DA7"/>
    <w:rsid w:val="00F550FF"/>
    <w:rsid w:val="00F63A94"/>
    <w:rsid w:val="00F7098D"/>
    <w:rsid w:val="00F75FE3"/>
    <w:rsid w:val="00F8277C"/>
    <w:rsid w:val="00F91121"/>
    <w:rsid w:val="00FD078A"/>
    <w:rsid w:val="00FE0564"/>
    <w:rsid w:val="00FE2185"/>
    <w:rsid w:val="00FE43B4"/>
    <w:rsid w:val="00FE4537"/>
    <w:rsid w:val="00FF5A4B"/>
    <w:rsid w:val="03BB6F5D"/>
    <w:rsid w:val="07EA5A3B"/>
    <w:rsid w:val="084E5C63"/>
    <w:rsid w:val="0B82408D"/>
    <w:rsid w:val="0CCC2E45"/>
    <w:rsid w:val="10C35382"/>
    <w:rsid w:val="17C51DD5"/>
    <w:rsid w:val="18275269"/>
    <w:rsid w:val="1F4E747D"/>
    <w:rsid w:val="20A15DEF"/>
    <w:rsid w:val="29DB7E29"/>
    <w:rsid w:val="2B714EE0"/>
    <w:rsid w:val="321F2DE3"/>
    <w:rsid w:val="368D6A3D"/>
    <w:rsid w:val="38FD5953"/>
    <w:rsid w:val="3C2001A3"/>
    <w:rsid w:val="3F6041D3"/>
    <w:rsid w:val="4C2A645E"/>
    <w:rsid w:val="56243F88"/>
    <w:rsid w:val="56584BCF"/>
    <w:rsid w:val="5828192C"/>
    <w:rsid w:val="59764D69"/>
    <w:rsid w:val="5A1513B4"/>
    <w:rsid w:val="5E37378E"/>
    <w:rsid w:val="5F1C292E"/>
    <w:rsid w:val="62C72F74"/>
    <w:rsid w:val="671D4432"/>
    <w:rsid w:val="69BD717D"/>
    <w:rsid w:val="6E9967CA"/>
    <w:rsid w:val="6F867E94"/>
    <w:rsid w:val="710808FB"/>
    <w:rsid w:val="7DE56E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EC60BE"/>
  <w15:docId w15:val="{68650835-1D4B-48E8-86F3-45666C35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548"/>
    <w:pPr>
      <w:widowControl w:val="0"/>
      <w:jc w:val="both"/>
    </w:pPr>
    <w:rPr>
      <w:kern w:val="2"/>
      <w:sz w:val="21"/>
      <w:szCs w:val="24"/>
    </w:rPr>
  </w:style>
  <w:style w:type="paragraph" w:styleId="1">
    <w:name w:val="heading 1"/>
    <w:basedOn w:val="a"/>
    <w:next w:val="a"/>
    <w:qFormat/>
    <w:rsid w:val="00763548"/>
    <w:pPr>
      <w:keepNext/>
      <w:keepLines/>
      <w:spacing w:before="120" w:after="120" w:line="578" w:lineRule="auto"/>
      <w:outlineLvl w:val="0"/>
    </w:pPr>
    <w:rPr>
      <w:b/>
      <w:bCs/>
      <w:kern w:val="44"/>
      <w:sz w:val="28"/>
      <w:szCs w:val="44"/>
    </w:rPr>
  </w:style>
  <w:style w:type="paragraph" w:styleId="2">
    <w:name w:val="heading 2"/>
    <w:basedOn w:val="a"/>
    <w:next w:val="a"/>
    <w:qFormat/>
    <w:rsid w:val="0076354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63548"/>
    <w:rPr>
      <w:rFonts w:ascii="宋体"/>
      <w:sz w:val="18"/>
      <w:szCs w:val="18"/>
    </w:rPr>
  </w:style>
  <w:style w:type="paragraph" w:styleId="a4">
    <w:name w:val="annotation text"/>
    <w:basedOn w:val="a"/>
    <w:semiHidden/>
    <w:rsid w:val="00763548"/>
    <w:pPr>
      <w:jc w:val="left"/>
    </w:pPr>
  </w:style>
  <w:style w:type="paragraph" w:styleId="a5">
    <w:name w:val="Body Text Indent"/>
    <w:basedOn w:val="a"/>
    <w:rsid w:val="00763548"/>
    <w:pPr>
      <w:spacing w:after="120"/>
      <w:ind w:leftChars="200" w:left="420"/>
    </w:pPr>
    <w:rPr>
      <w:szCs w:val="20"/>
    </w:rPr>
  </w:style>
  <w:style w:type="paragraph" w:styleId="a6">
    <w:name w:val="Plain Text"/>
    <w:basedOn w:val="a"/>
    <w:rsid w:val="00763548"/>
    <w:pPr>
      <w:adjustRightInd w:val="0"/>
      <w:spacing w:line="360" w:lineRule="atLeast"/>
      <w:textAlignment w:val="baseline"/>
    </w:pPr>
    <w:rPr>
      <w:rFonts w:ascii="宋体" w:hAnsi="Courier New"/>
      <w:szCs w:val="20"/>
    </w:rPr>
  </w:style>
  <w:style w:type="paragraph" w:styleId="20">
    <w:name w:val="Body Text Indent 2"/>
    <w:basedOn w:val="a"/>
    <w:rsid w:val="00763548"/>
    <w:pPr>
      <w:spacing w:after="120" w:line="360" w:lineRule="auto"/>
      <w:ind w:firstLineChars="200" w:firstLine="480"/>
    </w:pPr>
    <w:rPr>
      <w:rFonts w:ascii="宋体" w:hAnsi="宋体"/>
      <w:color w:val="FF0000"/>
      <w:sz w:val="24"/>
    </w:rPr>
  </w:style>
  <w:style w:type="paragraph" w:styleId="a7">
    <w:name w:val="Balloon Text"/>
    <w:basedOn w:val="a"/>
    <w:semiHidden/>
    <w:rsid w:val="00763548"/>
    <w:rPr>
      <w:sz w:val="18"/>
      <w:szCs w:val="18"/>
    </w:rPr>
  </w:style>
  <w:style w:type="paragraph" w:styleId="a8">
    <w:name w:val="footer"/>
    <w:basedOn w:val="a"/>
    <w:rsid w:val="00763548"/>
    <w:pPr>
      <w:tabs>
        <w:tab w:val="center" w:pos="4153"/>
        <w:tab w:val="right" w:pos="8306"/>
      </w:tabs>
      <w:snapToGrid w:val="0"/>
      <w:jc w:val="left"/>
    </w:pPr>
    <w:rPr>
      <w:sz w:val="18"/>
      <w:szCs w:val="18"/>
    </w:rPr>
  </w:style>
  <w:style w:type="paragraph" w:styleId="a9">
    <w:name w:val="header"/>
    <w:basedOn w:val="a"/>
    <w:link w:val="Char0"/>
    <w:rsid w:val="0076354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763548"/>
    <w:pPr>
      <w:spacing w:before="360"/>
      <w:jc w:val="left"/>
    </w:pPr>
    <w:rPr>
      <w:rFonts w:ascii="Arial" w:hAnsi="Arial" w:cs="Arial"/>
      <w:b/>
      <w:bCs/>
      <w:caps/>
      <w:sz w:val="24"/>
    </w:rPr>
  </w:style>
  <w:style w:type="paragraph" w:styleId="aa">
    <w:name w:val="annotation subject"/>
    <w:basedOn w:val="a4"/>
    <w:next w:val="a4"/>
    <w:semiHidden/>
    <w:rsid w:val="00763548"/>
    <w:rPr>
      <w:b/>
      <w:bCs/>
    </w:rPr>
  </w:style>
  <w:style w:type="character" w:styleId="ab">
    <w:name w:val="page number"/>
    <w:basedOn w:val="a0"/>
    <w:rsid w:val="00763548"/>
  </w:style>
  <w:style w:type="character" w:styleId="ac">
    <w:name w:val="FollowedHyperlink"/>
    <w:basedOn w:val="a0"/>
    <w:rsid w:val="00763548"/>
    <w:rPr>
      <w:color w:val="800080"/>
      <w:u w:val="single"/>
    </w:rPr>
  </w:style>
  <w:style w:type="character" w:styleId="ad">
    <w:name w:val="Hyperlink"/>
    <w:basedOn w:val="a0"/>
    <w:rsid w:val="00763548"/>
    <w:rPr>
      <w:color w:val="0000FF"/>
      <w:u w:val="single"/>
    </w:rPr>
  </w:style>
  <w:style w:type="character" w:styleId="ae">
    <w:name w:val="annotation reference"/>
    <w:basedOn w:val="a0"/>
    <w:semiHidden/>
    <w:rsid w:val="00763548"/>
    <w:rPr>
      <w:sz w:val="21"/>
      <w:szCs w:val="21"/>
    </w:rPr>
  </w:style>
  <w:style w:type="paragraph" w:customStyle="1" w:styleId="CharCharCharChar">
    <w:name w:val="Char Char Char Char"/>
    <w:basedOn w:val="a"/>
    <w:rsid w:val="00763548"/>
    <w:pPr>
      <w:tabs>
        <w:tab w:val="left" w:pos="360"/>
      </w:tabs>
    </w:pPr>
    <w:rPr>
      <w:sz w:val="24"/>
    </w:rPr>
  </w:style>
  <w:style w:type="character" w:customStyle="1" w:styleId="Char">
    <w:name w:val="文档结构图 Char"/>
    <w:basedOn w:val="a0"/>
    <w:link w:val="a3"/>
    <w:rsid w:val="00763548"/>
    <w:rPr>
      <w:rFonts w:ascii="宋体"/>
      <w:kern w:val="2"/>
      <w:sz w:val="18"/>
      <w:szCs w:val="18"/>
    </w:rPr>
  </w:style>
  <w:style w:type="paragraph" w:customStyle="1" w:styleId="CharCharChar">
    <w:name w:val="Char Char Char"/>
    <w:basedOn w:val="a"/>
    <w:rsid w:val="00763548"/>
  </w:style>
  <w:style w:type="character" w:customStyle="1" w:styleId="read">
    <w:name w:val="read"/>
    <w:basedOn w:val="a0"/>
    <w:rsid w:val="00763548"/>
  </w:style>
  <w:style w:type="character" w:customStyle="1" w:styleId="Char0">
    <w:name w:val="页眉 Char"/>
    <w:basedOn w:val="a0"/>
    <w:link w:val="a9"/>
    <w:rsid w:val="007635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40</Pages>
  <Words>4605</Words>
  <Characters>26254</Characters>
  <Application>Microsoft Office Word</Application>
  <DocSecurity>0</DocSecurity>
  <Lines>218</Lines>
  <Paragraphs>61</Paragraphs>
  <ScaleCrop>false</ScaleCrop>
  <Company>P R C</Company>
  <LinksUpToDate>false</LinksUpToDate>
  <CharactersWithSpaces>30798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chenfanqing1208</cp:lastModifiedBy>
  <cp:revision>19</cp:revision>
  <cp:lastPrinted>2013-02-07T02:25:00Z</cp:lastPrinted>
  <dcterms:created xsi:type="dcterms:W3CDTF">2019-09-19T02:30:00Z</dcterms:created>
  <dcterms:modified xsi:type="dcterms:W3CDTF">2020-12-11T01:09:00Z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